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B5" w:rsidRPr="004C607D" w:rsidRDefault="008077B5" w:rsidP="008077B5">
      <w:pPr>
        <w:spacing w:line="560" w:lineRule="exact"/>
        <w:jc w:val="left"/>
        <w:rPr>
          <w:rFonts w:ascii="Times New Roman" w:eastAsia="方正仿宋简体" w:hAnsi="Times New Roman" w:cs="Times New Roman"/>
          <w:b/>
          <w:color w:val="000000"/>
          <w:sz w:val="28"/>
          <w:szCs w:val="28"/>
        </w:rPr>
      </w:pPr>
      <w:r w:rsidRPr="004C607D">
        <w:rPr>
          <w:rFonts w:ascii="Times New Roman" w:eastAsia="方正仿宋简体" w:hAnsi="Times New Roman" w:cs="Times New Roman" w:hint="eastAsia"/>
          <w:b/>
          <w:color w:val="000000"/>
          <w:sz w:val="28"/>
          <w:szCs w:val="28"/>
        </w:rPr>
        <w:t>附件</w:t>
      </w:r>
      <w:r w:rsidRPr="004C607D">
        <w:rPr>
          <w:rFonts w:ascii="Times New Roman" w:eastAsia="方正仿宋简体" w:hAnsi="Times New Roman" w:cs="Times New Roman" w:hint="eastAsia"/>
          <w:b/>
          <w:color w:val="000000"/>
          <w:sz w:val="28"/>
          <w:szCs w:val="28"/>
        </w:rPr>
        <w:t>3</w:t>
      </w:r>
    </w:p>
    <w:p w:rsidR="008077B5" w:rsidRPr="00610C47" w:rsidRDefault="008077B5" w:rsidP="008077B5">
      <w:pPr>
        <w:spacing w:line="560" w:lineRule="exact"/>
        <w:jc w:val="center"/>
        <w:rPr>
          <w:rFonts w:ascii="Times New Roman" w:eastAsia="方正大标宋简体" w:hAnsi="Times New Roman" w:cs="Times New Roman"/>
          <w:kern w:val="36"/>
          <w:sz w:val="36"/>
          <w:szCs w:val="36"/>
        </w:rPr>
      </w:pPr>
      <w:r w:rsidRPr="00610C47">
        <w:rPr>
          <w:rFonts w:ascii="Times New Roman" w:eastAsia="方正大标宋简体" w:hAnsi="Times New Roman" w:cs="Times New Roman" w:hint="eastAsia"/>
          <w:kern w:val="36"/>
          <w:sz w:val="36"/>
          <w:szCs w:val="36"/>
        </w:rPr>
        <w:t>《上海期货交易所黄金期货合约（修订版）》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5889"/>
      </w:tblGrid>
      <w:tr w:rsidR="008077B5" w:rsidRPr="00610C47" w:rsidTr="00E40CAC">
        <w:trPr>
          <w:trHeight w:val="636"/>
          <w:jc w:val="center"/>
        </w:trPr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交易品种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88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黄金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8077B5" w:rsidRPr="00610C47" w:rsidTr="00E40CAC">
        <w:trPr>
          <w:trHeight w:val="636"/>
          <w:jc w:val="center"/>
        </w:trPr>
        <w:tc>
          <w:tcPr>
            <w:tcW w:w="24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交易单位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1000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克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/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手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8077B5" w:rsidRPr="00610C47" w:rsidTr="00E40CAC">
        <w:trPr>
          <w:trHeight w:val="636"/>
          <w:jc w:val="center"/>
        </w:trPr>
        <w:tc>
          <w:tcPr>
            <w:tcW w:w="24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报价单位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元（人民币）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/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克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8077B5" w:rsidRPr="00610C47" w:rsidTr="00E40CAC">
        <w:trPr>
          <w:trHeight w:val="636"/>
          <w:jc w:val="center"/>
        </w:trPr>
        <w:tc>
          <w:tcPr>
            <w:tcW w:w="24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最小变动价位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0.02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元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/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克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8077B5" w:rsidRPr="00610C47" w:rsidTr="00E40CAC">
        <w:trPr>
          <w:trHeight w:val="636"/>
          <w:jc w:val="center"/>
        </w:trPr>
        <w:tc>
          <w:tcPr>
            <w:tcW w:w="24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涨跌停板幅度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上一交易日结算价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±3%</w:t>
            </w:r>
          </w:p>
        </w:tc>
      </w:tr>
      <w:tr w:rsidR="008077B5" w:rsidRPr="00610C47" w:rsidTr="00E40CAC">
        <w:trPr>
          <w:trHeight w:val="636"/>
          <w:jc w:val="center"/>
        </w:trPr>
        <w:tc>
          <w:tcPr>
            <w:tcW w:w="24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合约月份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最近三个连续月份的合约以及最近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13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个月以内的双月合约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8077B5" w:rsidRPr="00610C47" w:rsidTr="00E40CAC">
        <w:trPr>
          <w:trHeight w:val="636"/>
          <w:jc w:val="center"/>
        </w:trPr>
        <w:tc>
          <w:tcPr>
            <w:tcW w:w="24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交易时间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上午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9:00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－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11:30 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，下午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1:30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－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3:00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和交易所规定的其他交易时间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8077B5" w:rsidRPr="00610C47" w:rsidTr="00E40CAC">
        <w:trPr>
          <w:trHeight w:val="636"/>
          <w:jc w:val="center"/>
        </w:trPr>
        <w:tc>
          <w:tcPr>
            <w:tcW w:w="24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最后交易日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合约月份的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15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日（遇国家法定节假日顺延，春节月份等最后交易日交易所可另行调整并通知）</w:t>
            </w:r>
          </w:p>
        </w:tc>
      </w:tr>
      <w:tr w:rsidR="008077B5" w:rsidRPr="00610C47" w:rsidTr="00E40CAC">
        <w:trPr>
          <w:trHeight w:val="636"/>
          <w:jc w:val="center"/>
        </w:trPr>
        <w:tc>
          <w:tcPr>
            <w:tcW w:w="24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交割日期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最后交易日后第一个工作日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8077B5" w:rsidRPr="00610C47" w:rsidTr="00E40CAC">
        <w:trPr>
          <w:trHeight w:val="636"/>
          <w:jc w:val="center"/>
        </w:trPr>
        <w:tc>
          <w:tcPr>
            <w:tcW w:w="24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交割品级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金含量不小于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99.95%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的国产金锭及经交易所认可的伦敦金银市场协会（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LBMA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）认定的合格供货商或精炼厂生产的标准金锭（具体质量规定见附件）。</w:t>
            </w:r>
          </w:p>
        </w:tc>
      </w:tr>
      <w:tr w:rsidR="008077B5" w:rsidRPr="00610C47" w:rsidTr="00E40CAC">
        <w:trPr>
          <w:trHeight w:val="495"/>
          <w:jc w:val="center"/>
        </w:trPr>
        <w:tc>
          <w:tcPr>
            <w:tcW w:w="24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交割地点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交易所指定交割金库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8077B5" w:rsidRPr="00610C47" w:rsidTr="00E40CAC">
        <w:trPr>
          <w:trHeight w:val="636"/>
          <w:jc w:val="center"/>
        </w:trPr>
        <w:tc>
          <w:tcPr>
            <w:tcW w:w="24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最低交易保证金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合约价值的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4%</w:t>
            </w:r>
          </w:p>
        </w:tc>
      </w:tr>
      <w:tr w:rsidR="008077B5" w:rsidRPr="00610C47" w:rsidTr="00E40CAC">
        <w:trPr>
          <w:trHeight w:val="537"/>
          <w:jc w:val="center"/>
        </w:trPr>
        <w:tc>
          <w:tcPr>
            <w:tcW w:w="24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交割方式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实物交割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8077B5" w:rsidRPr="00610C47" w:rsidTr="00E40CAC">
        <w:trPr>
          <w:trHeight w:val="537"/>
          <w:jc w:val="center"/>
        </w:trPr>
        <w:tc>
          <w:tcPr>
            <w:tcW w:w="24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交割单位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3000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克</w:t>
            </w:r>
          </w:p>
        </w:tc>
      </w:tr>
      <w:tr w:rsidR="008077B5" w:rsidRPr="00610C47" w:rsidTr="00E40CAC">
        <w:trPr>
          <w:trHeight w:val="559"/>
          <w:jc w:val="center"/>
        </w:trPr>
        <w:tc>
          <w:tcPr>
            <w:tcW w:w="24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交易代码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AU</w:t>
            </w:r>
          </w:p>
        </w:tc>
      </w:tr>
      <w:tr w:rsidR="008077B5" w:rsidRPr="00610C47" w:rsidTr="00E40CAC">
        <w:trPr>
          <w:trHeight w:val="636"/>
          <w:jc w:val="center"/>
        </w:trPr>
        <w:tc>
          <w:tcPr>
            <w:tcW w:w="240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上市交易所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7B5" w:rsidRPr="00610C47" w:rsidRDefault="008077B5" w:rsidP="00E40CAC">
            <w:pPr>
              <w:widowControl/>
              <w:spacing w:before="100" w:beforeAutospacing="1" w:after="100" w:afterAutospacing="1" w:line="44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上海期货交易所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8077B5" w:rsidRPr="00610C47" w:rsidRDefault="008077B5" w:rsidP="008077B5">
      <w:pPr>
        <w:widowControl/>
        <w:shd w:val="clear" w:color="auto" w:fill="FFFFFF"/>
        <w:spacing w:line="560" w:lineRule="exact"/>
        <w:jc w:val="center"/>
        <w:rPr>
          <w:rFonts w:ascii="方正黑体简体" w:eastAsia="方正黑体简体" w:hAnsi="Arial" w:cs="Arial"/>
          <w:color w:val="212121"/>
          <w:kern w:val="0"/>
          <w:sz w:val="30"/>
          <w:szCs w:val="30"/>
          <w:bdr w:val="none" w:sz="0" w:space="0" w:color="auto" w:frame="1"/>
        </w:rPr>
      </w:pPr>
      <w:r w:rsidRPr="00610C47">
        <w:rPr>
          <w:rFonts w:ascii="Times New Roman" w:eastAsia="方正大标宋简体" w:hAnsi="Times New Roman" w:cs="Times New Roman"/>
          <w:kern w:val="36"/>
          <w:sz w:val="36"/>
          <w:szCs w:val="36"/>
        </w:rPr>
        <w:lastRenderedPageBreak/>
        <w:t>上海期货交易所</w:t>
      </w:r>
      <w:r w:rsidRPr="00610C47">
        <w:rPr>
          <w:rFonts w:ascii="Times New Roman" w:eastAsia="方正大标宋简体" w:hAnsi="Times New Roman" w:cs="Times New Roman" w:hint="eastAsia"/>
          <w:kern w:val="36"/>
          <w:sz w:val="36"/>
          <w:szCs w:val="36"/>
        </w:rPr>
        <w:t>黄金</w:t>
      </w:r>
      <w:r w:rsidRPr="00610C47">
        <w:rPr>
          <w:rFonts w:ascii="Times New Roman" w:eastAsia="方正大标宋简体" w:hAnsi="Times New Roman" w:cs="Times New Roman"/>
          <w:kern w:val="36"/>
          <w:sz w:val="36"/>
          <w:szCs w:val="36"/>
        </w:rPr>
        <w:t>期货合约附件</w:t>
      </w:r>
    </w:p>
    <w:p w:rsidR="008077B5" w:rsidRPr="00610C47" w:rsidRDefault="008077B5" w:rsidP="008077B5">
      <w:pPr>
        <w:widowControl/>
        <w:shd w:val="clear" w:color="auto" w:fill="FFFFFF"/>
        <w:spacing w:line="560" w:lineRule="exact"/>
        <w:jc w:val="left"/>
        <w:rPr>
          <w:rFonts w:ascii="方正黑体简体" w:eastAsia="方正黑体简体" w:hAnsi="Times New Roman" w:cs="Times New Roman"/>
          <w:sz w:val="30"/>
          <w:szCs w:val="30"/>
          <w:shd w:val="clear" w:color="auto" w:fill="FFFFFF"/>
        </w:rPr>
      </w:pPr>
      <w:r w:rsidRPr="00610C47">
        <w:rPr>
          <w:rFonts w:ascii="方正黑体简体" w:eastAsia="方正黑体简体" w:hAnsi="Arial" w:cs="Arial" w:hint="eastAsia"/>
          <w:color w:val="212121"/>
          <w:kern w:val="0"/>
          <w:sz w:val="30"/>
          <w:szCs w:val="30"/>
          <w:bdr w:val="none" w:sz="0" w:space="0" w:color="auto" w:frame="1"/>
        </w:rPr>
        <w:t xml:space="preserve">  </w:t>
      </w:r>
      <w:r w:rsidRPr="00610C47">
        <w:rPr>
          <w:rFonts w:ascii="方正黑体简体" w:eastAsia="方正黑体简体" w:hAnsi="Arial" w:cs="Arial"/>
          <w:color w:val="212121"/>
          <w:kern w:val="0"/>
          <w:sz w:val="30"/>
          <w:szCs w:val="30"/>
          <w:bdr w:val="none" w:sz="0" w:space="0" w:color="auto" w:frame="1"/>
        </w:rPr>
        <w:t xml:space="preserve">  </w:t>
      </w:r>
      <w:r w:rsidRPr="00610C47">
        <w:rPr>
          <w:rFonts w:ascii="方正黑体简体" w:eastAsia="方正黑体简体" w:hAnsi="Arial" w:cs="Arial" w:hint="eastAsia"/>
          <w:color w:val="212121"/>
          <w:kern w:val="0"/>
          <w:sz w:val="30"/>
          <w:szCs w:val="30"/>
          <w:bdr w:val="none" w:sz="0" w:space="0" w:color="auto" w:frame="1"/>
        </w:rPr>
        <w:t>一、</w:t>
      </w:r>
      <w:r w:rsidRPr="00610C47">
        <w:rPr>
          <w:rFonts w:ascii="方正黑体简体" w:eastAsia="方正黑体简体" w:hAnsi="Times New Roman" w:cs="Times New Roman" w:hint="eastAsia"/>
          <w:sz w:val="30"/>
          <w:szCs w:val="30"/>
          <w:shd w:val="clear" w:color="auto" w:fill="FFFFFF"/>
        </w:rPr>
        <w:t>交割单位</w:t>
      </w:r>
    </w:p>
    <w:p w:rsidR="008077B5" w:rsidRDefault="008077B5" w:rsidP="008077B5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</w:pPr>
      <w:r w:rsidRPr="00610C47">
        <w:rPr>
          <w:rFonts w:ascii="Times New Roman" w:eastAsia="方正仿宋简体" w:hAnsi="Times New Roman" w:cs="Times New Roman" w:hint="eastAsia"/>
          <w:color w:val="212121"/>
          <w:kern w:val="0"/>
          <w:sz w:val="30"/>
          <w:szCs w:val="30"/>
          <w:bdr w:val="none" w:sz="0" w:space="0" w:color="auto" w:frame="1"/>
        </w:rPr>
        <w:t>黄金期货合约的交易单位为每手</w:t>
      </w:r>
      <w:r w:rsidRPr="00610C47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1000</w:t>
      </w:r>
      <w:r w:rsidRPr="00610C47">
        <w:rPr>
          <w:rFonts w:ascii="Times New Roman" w:eastAsia="方正仿宋简体" w:hAnsi="Times New Roman" w:cs="Times New Roman" w:hint="eastAsia"/>
          <w:color w:val="212121"/>
          <w:kern w:val="0"/>
          <w:sz w:val="30"/>
          <w:szCs w:val="30"/>
          <w:bdr w:val="none" w:sz="0" w:space="0" w:color="auto" w:frame="1"/>
        </w:rPr>
        <w:t>克，交割单位为每一仓单标准重量（纯重）</w:t>
      </w:r>
      <w:r w:rsidRPr="00610C47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  <w:t>3000</w:t>
      </w:r>
      <w:r w:rsidRPr="00610C47">
        <w:rPr>
          <w:rFonts w:ascii="Times New Roman" w:eastAsia="方正仿宋简体" w:hAnsi="Times New Roman" w:cs="Times New Roman" w:hint="eastAsia"/>
          <w:color w:val="212121"/>
          <w:kern w:val="0"/>
          <w:sz w:val="30"/>
          <w:szCs w:val="30"/>
          <w:bdr w:val="none" w:sz="0" w:space="0" w:color="auto" w:frame="1"/>
        </w:rPr>
        <w:t>克，交割应当以每一仓单的整数倍交割。</w:t>
      </w:r>
    </w:p>
    <w:p w:rsidR="008077B5" w:rsidRPr="004C607D" w:rsidRDefault="008077B5" w:rsidP="008077B5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  <w:bdr w:val="none" w:sz="0" w:space="0" w:color="auto" w:frame="1"/>
        </w:rPr>
      </w:pPr>
      <w:r w:rsidRPr="00610C47">
        <w:rPr>
          <w:rFonts w:ascii="方正黑体简体" w:eastAsia="方正黑体简体" w:hAnsi="宋体" w:cs="宋体" w:hint="eastAsia"/>
          <w:color w:val="212121"/>
          <w:kern w:val="0"/>
          <w:sz w:val="30"/>
          <w:szCs w:val="30"/>
          <w:bdr w:val="none" w:sz="0" w:space="0" w:color="auto" w:frame="1"/>
        </w:rPr>
        <w:t>二、质量规定</w:t>
      </w:r>
    </w:p>
    <w:p w:rsidR="008077B5" w:rsidRPr="00610C47" w:rsidRDefault="008077B5" w:rsidP="008077B5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）用于本合约实物交割的金锭，金含量不低于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99.95%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8077B5" w:rsidRPr="00610C47" w:rsidRDefault="008077B5" w:rsidP="008077B5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）国产金锭的化学成分应符合下表规定，金含量以杂质减量法确定，所需测定杂质包括但不限于下表所列杂质元素：</w:t>
      </w:r>
    </w:p>
    <w:tbl>
      <w:tblPr>
        <w:tblW w:w="86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979"/>
        <w:gridCol w:w="894"/>
        <w:gridCol w:w="922"/>
        <w:gridCol w:w="929"/>
        <w:gridCol w:w="904"/>
        <w:gridCol w:w="921"/>
        <w:gridCol w:w="921"/>
        <w:gridCol w:w="882"/>
      </w:tblGrid>
      <w:tr w:rsidR="008077B5" w:rsidRPr="00610C47" w:rsidTr="00E40CAC">
        <w:trPr>
          <w:jc w:val="center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牌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 </w:t>
            </w:r>
            <w:r w:rsidRPr="00610C47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号</w:t>
            </w:r>
          </w:p>
        </w:tc>
        <w:tc>
          <w:tcPr>
            <w:tcW w:w="73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化学成分，</w:t>
            </w: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%</w:t>
            </w:r>
          </w:p>
        </w:tc>
      </w:tr>
      <w:tr w:rsidR="008077B5" w:rsidRPr="00610C47" w:rsidTr="00E40CA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B5" w:rsidRPr="00610C47" w:rsidRDefault="008077B5" w:rsidP="00E40CAC">
            <w:pPr>
              <w:widowControl/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Au</w:t>
            </w:r>
            <w:r w:rsidRPr="00610C47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，≥</w:t>
            </w:r>
          </w:p>
        </w:tc>
        <w:tc>
          <w:tcPr>
            <w:tcW w:w="63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杂质含量，≤</w:t>
            </w:r>
          </w:p>
        </w:tc>
      </w:tr>
      <w:tr w:rsidR="008077B5" w:rsidRPr="00610C47" w:rsidTr="00E40CA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B5" w:rsidRPr="00610C47" w:rsidRDefault="008077B5" w:rsidP="00E40CAC">
            <w:pPr>
              <w:widowControl/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7B5" w:rsidRPr="00610C47" w:rsidRDefault="008077B5" w:rsidP="00E40CAC">
            <w:pPr>
              <w:widowControl/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Ag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Cu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Fe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Pb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Bi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Sb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总和</w:t>
            </w:r>
          </w:p>
        </w:tc>
      </w:tr>
      <w:tr w:rsidR="008077B5" w:rsidRPr="00610C47" w:rsidTr="00E40CAC">
        <w:trPr>
          <w:trHeight w:val="571"/>
          <w:jc w:val="center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Au99.99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99.99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0.005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0.002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0.002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0.001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0.002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0.001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0.01</w:t>
            </w:r>
          </w:p>
        </w:tc>
      </w:tr>
      <w:tr w:rsidR="008077B5" w:rsidRPr="00610C47" w:rsidTr="00E40CAC">
        <w:trPr>
          <w:trHeight w:val="567"/>
          <w:jc w:val="center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Au99.95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99.95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0.020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0.015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0.003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0.003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0.002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0.002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77B5" w:rsidRPr="00610C47" w:rsidRDefault="008077B5" w:rsidP="00E40CAC">
            <w:pPr>
              <w:widowControl/>
              <w:spacing w:line="400" w:lineRule="atLeas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610C47">
              <w:rPr>
                <w:rFonts w:ascii="Times New Roman" w:eastAsia="方正仿宋简体" w:hAnsi="Times New Roman" w:cs="Times New Roman"/>
                <w:sz w:val="30"/>
                <w:szCs w:val="30"/>
              </w:rPr>
              <w:t>0.05</w:t>
            </w:r>
          </w:p>
        </w:tc>
      </w:tr>
    </w:tbl>
    <w:p w:rsidR="008077B5" w:rsidRPr="00610C47" w:rsidRDefault="008077B5" w:rsidP="008077B5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其他规定</w:t>
      </w:r>
      <w:r w:rsidRPr="00610C47">
        <w:rPr>
          <w:rFonts w:ascii="Times New Roman" w:eastAsia="方正仿宋简体" w:hAnsi="Times New Roman" w:cs="Times New Roman"/>
          <w:kern w:val="0"/>
          <w:sz w:val="30"/>
          <w:szCs w:val="30"/>
          <w:bdr w:val="none" w:sz="0" w:space="0" w:color="auto" w:frame="1"/>
        </w:rPr>
        <w:t>GB/T</w:t>
      </w:r>
      <w:r>
        <w:rPr>
          <w:rFonts w:ascii="Times New Roman" w:eastAsia="方正仿宋简体" w:hAnsi="Times New Roman" w:cs="Times New Roman"/>
          <w:kern w:val="0"/>
          <w:sz w:val="30"/>
          <w:szCs w:val="30"/>
          <w:bdr w:val="none" w:sz="0" w:space="0" w:color="auto" w:frame="1"/>
        </w:rPr>
        <w:t xml:space="preserve"> </w:t>
      </w:r>
      <w:r w:rsidRPr="00610C47">
        <w:rPr>
          <w:rFonts w:ascii="Times New Roman" w:eastAsia="方正仿宋简体" w:hAnsi="Times New Roman" w:cs="Times New Roman" w:hint="eastAsia"/>
          <w:kern w:val="0"/>
          <w:sz w:val="30"/>
          <w:szCs w:val="30"/>
          <w:bdr w:val="none" w:sz="0" w:space="0" w:color="auto" w:frame="1"/>
        </w:rPr>
        <w:t>4134</w:t>
      </w:r>
      <w:r w:rsidRPr="00610C47">
        <w:rPr>
          <w:rFonts w:ascii="Times New Roman" w:eastAsia="方正仿宋简体" w:hAnsi="Times New Roman" w:cs="Times New Roman"/>
          <w:kern w:val="0"/>
          <w:sz w:val="30"/>
          <w:szCs w:val="30"/>
          <w:bdr w:val="none" w:sz="0" w:space="0" w:color="auto" w:frame="1"/>
        </w:rPr>
        <w:t>-202</w:t>
      </w:r>
      <w:r w:rsidRPr="00610C47">
        <w:rPr>
          <w:rFonts w:ascii="Times New Roman" w:eastAsia="方正仿宋简体" w:hAnsi="Times New Roman" w:cs="Times New Roman" w:hint="eastAsia"/>
          <w:kern w:val="0"/>
          <w:sz w:val="30"/>
          <w:szCs w:val="30"/>
          <w:bdr w:val="none" w:sz="0" w:space="0" w:color="auto" w:frame="1"/>
        </w:rPr>
        <w:t>1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标准要求。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  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  </w:t>
      </w:r>
    </w:p>
    <w:p w:rsidR="008077B5" w:rsidRPr="00610C47" w:rsidRDefault="008077B5" w:rsidP="008077B5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）交割的金锭为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1000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克规格的金锭（金含量不小于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99.99%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）或</w:t>
      </w:r>
      <w:r w:rsidRPr="00610C47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3000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克规格的金锭（金含量不小于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99.95%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）。</w:t>
      </w:r>
    </w:p>
    <w:p w:rsidR="008077B5" w:rsidRPr="00610C47" w:rsidRDefault="008077B5" w:rsidP="008077B5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）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3000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克金锭，每块金锭重量（纯重）溢短不超过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±50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克。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1000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克金锭，每块金锭重量（毛重）不得小于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1000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克，超过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1000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克的按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1000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克计。</w:t>
      </w:r>
    </w:p>
    <w:p w:rsidR="008077B5" w:rsidRPr="00610C47" w:rsidRDefault="008077B5" w:rsidP="008077B5">
      <w:pPr>
        <w:widowControl/>
        <w:shd w:val="clear" w:color="auto" w:fill="FFFFFF"/>
        <w:spacing w:line="560" w:lineRule="exact"/>
        <w:ind w:firstLine="2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每块金锭磅差不超过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±0.1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克。</w:t>
      </w:r>
    </w:p>
    <w:p w:rsidR="008077B5" w:rsidRPr="00610C47" w:rsidRDefault="008077B5" w:rsidP="008077B5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）每一仓单的黄金，必须是同一生产企业生产、同一牌号、同一注册商标、同一质量品级、同一块形的金锭组成。</w:t>
      </w:r>
    </w:p>
    <w:p w:rsidR="008077B5" w:rsidRDefault="008077B5" w:rsidP="008077B5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6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）每一仓单的金锭，必须是交易所批准或认可的注册品牌，须附有相应的质量证明。</w:t>
      </w:r>
    </w:p>
    <w:p w:rsidR="008077B5" w:rsidRPr="004C607D" w:rsidRDefault="008077B5" w:rsidP="008077B5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610C47">
        <w:rPr>
          <w:rFonts w:ascii="方正黑体简体" w:eastAsia="方正黑体简体" w:hAnsi="宋体" w:cs="宋体" w:hint="eastAsia"/>
          <w:color w:val="212121"/>
          <w:kern w:val="0"/>
          <w:sz w:val="30"/>
          <w:szCs w:val="30"/>
          <w:bdr w:val="none" w:sz="0" w:space="0" w:color="auto" w:frame="1"/>
        </w:rPr>
        <w:t>三、交易所认可的生产企业和注册品牌</w:t>
      </w:r>
    </w:p>
    <w:p w:rsidR="008077B5" w:rsidRDefault="008077B5" w:rsidP="008077B5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用于实物</w:t>
      </w:r>
      <w:r w:rsidRPr="00610C47">
        <w:rPr>
          <w:rFonts w:ascii="Times New Roman" w:eastAsia="方正仿宋简体" w:hAnsi="Times New Roman" w:cs="Times New Roman" w:hint="eastAsia"/>
          <w:color w:val="212121"/>
          <w:kern w:val="0"/>
          <w:sz w:val="30"/>
          <w:szCs w:val="30"/>
        </w:rPr>
        <w:t>交割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的金锭，必须是交易所注册的品牌或交易所认可的伦敦金银市场协会（</w:t>
      </w:r>
      <w:r w:rsidRPr="00610C47">
        <w:rPr>
          <w:rFonts w:ascii="Times New Roman" w:eastAsia="方正仿宋简体" w:hAnsi="Times New Roman" w:cs="Times New Roman"/>
          <w:sz w:val="30"/>
          <w:szCs w:val="30"/>
        </w:rPr>
        <w:t>LBMA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）认定的合格供货商或精炼厂生产的标准金锭。具体的注册品牌和升贴水标准，由交易所另行规定并公告。</w:t>
      </w:r>
    </w:p>
    <w:p w:rsidR="008077B5" w:rsidRPr="004C607D" w:rsidRDefault="008077B5" w:rsidP="008077B5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610C47">
        <w:rPr>
          <w:rFonts w:ascii="方正黑体简体" w:eastAsia="方正黑体简体" w:hAnsi="宋体" w:cs="宋体" w:hint="eastAsia"/>
          <w:color w:val="212121"/>
          <w:kern w:val="0"/>
          <w:sz w:val="30"/>
          <w:szCs w:val="30"/>
          <w:bdr w:val="none" w:sz="0" w:space="0" w:color="auto" w:frame="1"/>
        </w:rPr>
        <w:t>四、指定交割金库</w:t>
      </w:r>
    </w:p>
    <w:p w:rsidR="008077B5" w:rsidRPr="004C607D" w:rsidRDefault="008077B5" w:rsidP="008077B5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指定交割</w:t>
      </w:r>
      <w:r w:rsidRPr="00610C47">
        <w:rPr>
          <w:rFonts w:ascii="Times New Roman" w:eastAsia="方正仿宋简体" w:hAnsi="Times New Roman" w:cs="Times New Roman" w:hint="eastAsia"/>
          <w:color w:val="212121"/>
          <w:kern w:val="0"/>
          <w:sz w:val="30"/>
          <w:szCs w:val="30"/>
        </w:rPr>
        <w:t>金库</w:t>
      </w:r>
      <w:r w:rsidRPr="00610C47">
        <w:rPr>
          <w:rFonts w:ascii="Times New Roman" w:eastAsia="方正仿宋简体" w:hAnsi="Times New Roman" w:cs="Times New Roman" w:hint="eastAsia"/>
          <w:sz w:val="30"/>
          <w:szCs w:val="30"/>
        </w:rPr>
        <w:t>由交易所指定并另行公告。</w:t>
      </w:r>
    </w:p>
    <w:p w:rsidR="00591070" w:rsidRPr="008077B5" w:rsidRDefault="00591070">
      <w:bookmarkStart w:id="0" w:name="_GoBack"/>
      <w:bookmarkEnd w:id="0"/>
    </w:p>
    <w:sectPr w:rsidR="00591070" w:rsidRPr="00807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B5"/>
    <w:rsid w:val="00591070"/>
    <w:rsid w:val="0080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28D96-298D-439F-83EC-A0FC86C1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dcterms:created xsi:type="dcterms:W3CDTF">2024-07-12T02:32:00Z</dcterms:created>
  <dcterms:modified xsi:type="dcterms:W3CDTF">2024-07-12T02:33:00Z</dcterms:modified>
</cp:coreProperties>
</file>