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E7" w:rsidRDefault="00654EE7"/>
    <w:p w:rsidR="00654EE7" w:rsidRDefault="00654EE7"/>
    <w:p w:rsidR="00654EE7" w:rsidRDefault="00654EE7"/>
    <w:p w:rsidR="00654EE7" w:rsidRDefault="00F6624F">
      <w:pPr>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深交所投教丨期权入市手册（十九）：</w:t>
      </w:r>
      <w:r>
        <w:rPr>
          <w:rFonts w:ascii="方正小标宋简体" w:eastAsia="方正小标宋简体" w:hAnsi="方正小标宋简体"/>
          <w:sz w:val="44"/>
        </w:rPr>
        <w:br/>
      </w:r>
      <w:r>
        <w:rPr>
          <w:rFonts w:ascii="方正小标宋简体" w:eastAsia="方正小标宋简体" w:hAnsi="方正小标宋简体" w:hint="eastAsia"/>
          <w:sz w:val="44"/>
        </w:rPr>
        <w:t>期权交易实务之义务方对行权的注意事项</w:t>
      </w:r>
    </w:p>
    <w:p w:rsidR="00654EE7" w:rsidRPr="00F6624F" w:rsidRDefault="00654EE7">
      <w:bookmarkStart w:id="0" w:name="_GoBack"/>
      <w:bookmarkEnd w:id="0"/>
    </w:p>
    <w:p w:rsidR="00654EE7" w:rsidRDefault="00654EE7"/>
    <w:p w:rsidR="00654EE7" w:rsidRDefault="00654EE7"/>
    <w:p w:rsidR="00654EE7" w:rsidRDefault="00F6624F">
      <w:pPr>
        <w:spacing w:line="560" w:lineRule="exact"/>
        <w:rPr>
          <w:rFonts w:ascii="仿宋" w:eastAsia="仿宋" w:hAnsi="仿宋"/>
          <w:sz w:val="32"/>
        </w:rPr>
      </w:pPr>
      <w:r>
        <w:rPr>
          <w:rFonts w:ascii="仿宋" w:eastAsia="仿宋" w:hAnsi="仿宋" w:hint="eastAsia"/>
          <w:sz w:val="32"/>
        </w:rPr>
        <w:t>编者按：</w:t>
      </w:r>
      <w:r>
        <w:rPr>
          <w:rFonts w:ascii="仿宋" w:eastAsia="仿宋" w:hAnsi="仿宋" w:hint="eastAsia"/>
          <w:sz w:val="32"/>
        </w:rPr>
        <w:t>2022</w:t>
      </w:r>
      <w:r>
        <w:rPr>
          <w:rFonts w:ascii="仿宋" w:eastAsia="仿宋" w:hAnsi="仿宋" w:hint="eastAsia"/>
          <w:sz w:val="32"/>
        </w:rPr>
        <w:t>年</w:t>
      </w:r>
      <w:r>
        <w:rPr>
          <w:rFonts w:ascii="仿宋" w:eastAsia="仿宋" w:hAnsi="仿宋"/>
          <w:sz w:val="32"/>
        </w:rPr>
        <w:t>11</w:t>
      </w:r>
      <w:r>
        <w:rPr>
          <w:rFonts w:ascii="仿宋" w:eastAsia="仿宋" w:hAnsi="仿宋" w:hint="eastAsia"/>
          <w:sz w:val="32"/>
        </w:rPr>
        <w:t>月</w:t>
      </w:r>
      <w:r>
        <w:rPr>
          <w:rFonts w:ascii="仿宋" w:eastAsia="仿宋" w:hAnsi="仿宋"/>
          <w:sz w:val="32"/>
        </w:rPr>
        <w:t>25</w:t>
      </w:r>
      <w:r>
        <w:rPr>
          <w:rFonts w:ascii="仿宋" w:eastAsia="仿宋" w:hAnsi="仿宋" w:hint="eastAsia"/>
          <w:sz w:val="32"/>
        </w:rPr>
        <w:t>日，</w:t>
      </w:r>
      <w:r>
        <w:rPr>
          <w:rFonts w:ascii="仿宋" w:eastAsia="仿宋" w:hAnsi="仿宋" w:hint="eastAsia"/>
          <w:sz w:val="32"/>
        </w:rPr>
        <w:t>中国</w:t>
      </w:r>
      <w:r>
        <w:rPr>
          <w:rFonts w:ascii="仿宋" w:eastAsia="仿宋" w:hAnsi="仿宋" w:hint="eastAsia"/>
          <w:sz w:val="32"/>
        </w:rPr>
        <w:t>证监会宣布启动深证</w:t>
      </w:r>
      <w:r>
        <w:rPr>
          <w:rFonts w:ascii="仿宋" w:eastAsia="仿宋" w:hAnsi="仿宋" w:hint="eastAsia"/>
          <w:sz w:val="32"/>
        </w:rPr>
        <w:t>100 ETF</w:t>
      </w:r>
      <w:r>
        <w:rPr>
          <w:rFonts w:ascii="仿宋" w:eastAsia="仿宋" w:hAnsi="仿宋" w:hint="eastAsia"/>
          <w:sz w:val="32"/>
        </w:rPr>
        <w:t>期权上市工作，深市</w:t>
      </w:r>
      <w:r>
        <w:rPr>
          <w:rFonts w:ascii="仿宋" w:eastAsia="仿宋" w:hAnsi="仿宋" w:hint="eastAsia"/>
          <w:sz w:val="32"/>
        </w:rPr>
        <w:t>ETF</w:t>
      </w:r>
      <w:r>
        <w:rPr>
          <w:rFonts w:ascii="仿宋" w:eastAsia="仿宋" w:hAnsi="仿宋" w:hint="eastAsia"/>
          <w:sz w:val="32"/>
        </w:rPr>
        <w:t>期权再添新品种</w:t>
      </w:r>
      <w:r>
        <w:rPr>
          <w:rFonts w:ascii="仿宋" w:eastAsia="仿宋" w:hAnsi="仿宋" w:hint="eastAsia"/>
          <w:sz w:val="32"/>
        </w:rPr>
        <w:t>。</w:t>
      </w:r>
      <w:r>
        <w:rPr>
          <w:rFonts w:ascii="仿宋" w:eastAsia="仿宋" w:hAnsi="仿宋" w:hint="eastAsia"/>
          <w:sz w:val="32"/>
        </w:rPr>
        <w:t>为帮助投资者系统了解期权产品特征、理性参与期权交易、有效提升风险管理能力，深交所联合市场机构推出“期权入市手册”系列连载文章。今天是第</w:t>
      </w:r>
      <w:r>
        <w:rPr>
          <w:rFonts w:ascii="仿宋" w:eastAsia="仿宋" w:hAnsi="仿宋" w:hint="eastAsia"/>
          <w:sz w:val="32"/>
        </w:rPr>
        <w:t>19</w:t>
      </w:r>
      <w:r>
        <w:rPr>
          <w:rFonts w:ascii="仿宋" w:eastAsia="仿宋" w:hAnsi="仿宋" w:hint="eastAsia"/>
          <w:sz w:val="32"/>
        </w:rPr>
        <w:t>期，让我们了解期权义务方对行权的注意事项吧！</w:t>
      </w:r>
    </w:p>
    <w:p w:rsidR="00654EE7" w:rsidRDefault="00654EE7">
      <w:pPr>
        <w:spacing w:line="560" w:lineRule="exact"/>
        <w:rPr>
          <w:rFonts w:ascii="仿宋" w:eastAsia="仿宋" w:hAnsi="仿宋"/>
          <w:sz w:val="32"/>
        </w:rPr>
      </w:pPr>
    </w:p>
    <w:p w:rsidR="00654EE7" w:rsidRDefault="00F6624F">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1" w:name="_Toc82449725"/>
      <w:bookmarkStart w:id="2" w:name="_Toc82449724"/>
      <w:bookmarkStart w:id="3" w:name="_Toc82449723"/>
      <w:bookmarkStart w:id="4" w:name="_Toc110968025"/>
      <w:bookmarkEnd w:id="1"/>
      <w:bookmarkEnd w:id="2"/>
      <w:bookmarkEnd w:id="3"/>
      <w:r>
        <w:rPr>
          <w:rFonts w:ascii="仿宋" w:eastAsia="仿宋" w:hAnsi="仿宋" w:cs="Times New Roman"/>
          <w:b/>
          <w:bCs/>
          <w:sz w:val="32"/>
          <w:szCs w:val="32"/>
        </w:rPr>
        <w:t>期权义务方对行权应该注意什么？</w:t>
      </w:r>
      <w:bookmarkEnd w:id="4"/>
    </w:p>
    <w:p w:rsidR="00654EE7" w:rsidRDefault="00F6624F">
      <w:pPr>
        <w:spacing w:line="560" w:lineRule="exact"/>
        <w:ind w:firstLineChars="200" w:firstLine="643"/>
        <w:rPr>
          <w:rFonts w:ascii="仿宋" w:eastAsia="仿宋" w:hAnsi="仿宋" w:cs="Times New Roman"/>
          <w:b/>
          <w:sz w:val="32"/>
          <w:szCs w:val="32"/>
        </w:rPr>
      </w:pPr>
      <w:r>
        <w:rPr>
          <w:rFonts w:ascii="仿宋" w:eastAsia="仿宋" w:hAnsi="仿宋" w:cs="Times New Roman"/>
          <w:b/>
          <w:sz w:val="32"/>
          <w:szCs w:val="32"/>
        </w:rPr>
        <w:t>（</w:t>
      </w:r>
      <w:r>
        <w:rPr>
          <w:rFonts w:ascii="仿宋" w:eastAsia="仿宋" w:hAnsi="仿宋" w:cs="Times New Roman"/>
          <w:b/>
          <w:sz w:val="32"/>
          <w:szCs w:val="32"/>
        </w:rPr>
        <w:t>1</w:t>
      </w:r>
      <w:r>
        <w:rPr>
          <w:rFonts w:ascii="仿宋" w:eastAsia="仿宋" w:hAnsi="仿宋" w:cs="Times New Roman"/>
          <w:b/>
          <w:sz w:val="32"/>
          <w:szCs w:val="32"/>
        </w:rPr>
        <w:t>）持有到期还是提前平仓</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基于标的证券的行情走势及自身交易需求，期权义务方可以决定自己的期权持仓持有到期还是提前平仓。如持有期权至到期，期权义务方有可能被指派行权。</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期权到期后</w:t>
      </w:r>
      <w:r>
        <w:rPr>
          <w:rFonts w:ascii="仿宋" w:eastAsia="仿宋" w:hAnsi="仿宋" w:cs="Times New Roman" w:hint="eastAsia"/>
          <w:sz w:val="32"/>
          <w:szCs w:val="32"/>
        </w:rPr>
        <w:t>，</w:t>
      </w:r>
      <w:r>
        <w:rPr>
          <w:rFonts w:ascii="仿宋" w:eastAsia="仿宋" w:hAnsi="仿宋" w:cs="Times New Roman"/>
          <w:sz w:val="32"/>
          <w:szCs w:val="32"/>
        </w:rPr>
        <w:t>实值期权权利方一般会选择行权，</w:t>
      </w:r>
      <w:r>
        <w:rPr>
          <w:rFonts w:ascii="仿宋" w:eastAsia="仿宋" w:hAnsi="仿宋" w:cs="Times New Roman" w:hint="eastAsia"/>
          <w:sz w:val="32"/>
          <w:szCs w:val="32"/>
        </w:rPr>
        <w:t>其</w:t>
      </w:r>
      <w:r>
        <w:rPr>
          <w:rFonts w:ascii="仿宋" w:eastAsia="仿宋" w:hAnsi="仿宋" w:cs="Times New Roman"/>
          <w:sz w:val="32"/>
          <w:szCs w:val="32"/>
        </w:rPr>
        <w:t>义务方被指派行权概率较高，认购期权义务方需按低于市价的行权价出售手中的证券，认沽期权义务方需按高于市价的行权价购买对手方的证券。因此，实值期权义务方需通盘考虑，决定提前平仓还是持有到期。</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需要注意的是，虚值期权权利方一般不会行权，但由于组合行权等原因也可能选择行权。故虚值期权义务方也存在</w:t>
      </w:r>
      <w:r>
        <w:rPr>
          <w:rFonts w:ascii="仿宋" w:eastAsia="仿宋" w:hAnsi="仿宋" w:cs="Times New Roman" w:hint="eastAsia"/>
          <w:sz w:val="32"/>
          <w:szCs w:val="32"/>
        </w:rPr>
        <w:lastRenderedPageBreak/>
        <w:t>被指派行权的可能性</w:t>
      </w:r>
      <w:r>
        <w:rPr>
          <w:rFonts w:ascii="仿宋" w:eastAsia="仿宋" w:hAnsi="仿宋" w:cs="Times New Roman"/>
          <w:sz w:val="32"/>
          <w:szCs w:val="32"/>
        </w:rPr>
        <w:t>。</w:t>
      </w:r>
    </w:p>
    <w:p w:rsidR="00654EE7" w:rsidRDefault="00F6624F">
      <w:pPr>
        <w:spacing w:line="560" w:lineRule="exact"/>
        <w:ind w:firstLineChars="200" w:firstLine="643"/>
        <w:rPr>
          <w:rFonts w:ascii="仿宋" w:eastAsia="仿宋" w:hAnsi="仿宋" w:cs="Times New Roman"/>
          <w:b/>
          <w:sz w:val="32"/>
          <w:szCs w:val="32"/>
        </w:rPr>
      </w:pPr>
      <w:r>
        <w:rPr>
          <w:rFonts w:ascii="仿宋" w:eastAsia="仿宋" w:hAnsi="仿宋" w:cs="Times New Roman"/>
          <w:b/>
          <w:sz w:val="32"/>
          <w:szCs w:val="32"/>
        </w:rPr>
        <w:t>（</w:t>
      </w:r>
      <w:r>
        <w:rPr>
          <w:rFonts w:ascii="仿宋" w:eastAsia="仿宋" w:hAnsi="仿宋" w:cs="Times New Roman"/>
          <w:b/>
          <w:sz w:val="32"/>
          <w:szCs w:val="32"/>
        </w:rPr>
        <w:t>2</w:t>
      </w:r>
      <w:r>
        <w:rPr>
          <w:rFonts w:ascii="仿宋" w:eastAsia="仿宋" w:hAnsi="仿宋" w:cs="Times New Roman"/>
          <w:b/>
          <w:sz w:val="32"/>
          <w:szCs w:val="32"/>
        </w:rPr>
        <w:t>）是否被指派</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行权日</w:t>
      </w:r>
      <w:r>
        <w:rPr>
          <w:rFonts w:ascii="仿宋" w:eastAsia="仿宋" w:hAnsi="仿宋" w:cs="Times New Roman"/>
          <w:sz w:val="32"/>
          <w:szCs w:val="32"/>
        </w:rPr>
        <w:t>指定时间内，期权权利方可提交行权委托。收市后，</w:t>
      </w:r>
      <w:r>
        <w:rPr>
          <w:rFonts w:ascii="仿宋" w:eastAsia="仿宋" w:hAnsi="仿宋" w:cs="Times New Roman" w:hint="eastAsia"/>
          <w:sz w:val="32"/>
          <w:szCs w:val="32"/>
        </w:rPr>
        <w:t>中国结算根据所有投资者行权有效申报的数量，向期权义务方进行指派。行权指派的原则为按照“按比例指派”和“零头按尾数大小指派”</w:t>
      </w:r>
      <w:r>
        <w:rPr>
          <w:rFonts w:ascii="仿宋" w:eastAsia="仿宋" w:hAnsi="仿宋" w:cs="Times New Roman"/>
          <w:sz w:val="32"/>
          <w:szCs w:val="32"/>
        </w:rPr>
        <w:t>。</w:t>
      </w:r>
      <w:r>
        <w:rPr>
          <w:rFonts w:ascii="仿宋" w:eastAsia="仿宋" w:hAnsi="仿宋" w:cs="Times New Roman" w:hint="eastAsia"/>
          <w:sz w:val="32"/>
          <w:szCs w:val="32"/>
        </w:rPr>
        <w:t>具体为：</w:t>
      </w:r>
      <w:r>
        <w:rPr>
          <w:rFonts w:ascii="仿宋" w:eastAsia="仿宋" w:hAnsi="仿宋" w:cs="Times New Roman" w:hint="eastAsia"/>
          <w:sz w:val="32"/>
          <w:szCs w:val="32"/>
        </w:rPr>
        <w:t>首先，用有效行权数量除以义务仓整体持仓数量，算出一个行权比例；然后，用该行权比例乘以每个期权义务方的持仓数量，加上零头按尾数大小指派结果，得出该期权义务方被指派行权的数量。中国结算根据行权指派情况计算期权双方行权应收应付的资金和合约标的。</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举个例子，沪深</w:t>
      </w:r>
      <w:r>
        <w:rPr>
          <w:rFonts w:ascii="仿宋" w:eastAsia="仿宋" w:hAnsi="仿宋" w:cs="Times New Roman"/>
          <w:sz w:val="32"/>
          <w:szCs w:val="32"/>
        </w:rPr>
        <w:t>300ETF</w:t>
      </w:r>
      <w:r>
        <w:rPr>
          <w:rFonts w:ascii="仿宋" w:eastAsia="仿宋" w:hAnsi="仿宋" w:cs="Times New Roman"/>
          <w:sz w:val="32"/>
          <w:szCs w:val="32"/>
        </w:rPr>
        <w:t>认购期权，行权比例为</w:t>
      </w:r>
      <w:r>
        <w:rPr>
          <w:rFonts w:ascii="仿宋" w:eastAsia="仿宋" w:hAnsi="仿宋" w:cs="Times New Roman"/>
          <w:sz w:val="32"/>
          <w:szCs w:val="32"/>
        </w:rPr>
        <w:t>0.897</w:t>
      </w:r>
      <w:r>
        <w:rPr>
          <w:rFonts w:ascii="仿宋" w:eastAsia="仿宋" w:hAnsi="仿宋" w:cs="Times New Roman"/>
          <w:sz w:val="32"/>
          <w:szCs w:val="32"/>
        </w:rPr>
        <w:t>（行权数</w:t>
      </w:r>
      <w:r>
        <w:rPr>
          <w:rFonts w:ascii="仿宋" w:eastAsia="仿宋" w:hAnsi="仿宋" w:cs="Times New Roman"/>
          <w:sz w:val="32"/>
          <w:szCs w:val="32"/>
        </w:rPr>
        <w:t>/</w:t>
      </w:r>
      <w:r>
        <w:rPr>
          <w:rFonts w:ascii="仿宋" w:eastAsia="仿宋" w:hAnsi="仿宋" w:cs="Times New Roman"/>
          <w:sz w:val="32"/>
          <w:szCs w:val="32"/>
        </w:rPr>
        <w:t>总净义务仓数</w:t>
      </w:r>
      <w:r>
        <w:rPr>
          <w:rFonts w:ascii="仿宋" w:eastAsia="仿宋" w:hAnsi="仿宋" w:cs="Times New Roman"/>
          <w:sz w:val="32"/>
          <w:szCs w:val="32"/>
        </w:rPr>
        <w:t>=7176/8000</w:t>
      </w:r>
      <w:r>
        <w:rPr>
          <w:rFonts w:ascii="仿宋" w:eastAsia="仿宋" w:hAnsi="仿宋" w:cs="Times New Roman"/>
          <w:sz w:val="32"/>
          <w:szCs w:val="32"/>
        </w:rPr>
        <w:t>），甲有</w:t>
      </w:r>
      <w:r>
        <w:rPr>
          <w:rFonts w:ascii="仿宋" w:eastAsia="仿宋" w:hAnsi="仿宋" w:cs="Times New Roman"/>
          <w:sz w:val="32"/>
          <w:szCs w:val="32"/>
        </w:rPr>
        <w:t>1700</w:t>
      </w:r>
      <w:r>
        <w:rPr>
          <w:rFonts w:ascii="仿宋" w:eastAsia="仿宋" w:hAnsi="仿宋" w:cs="Times New Roman"/>
          <w:sz w:val="32"/>
          <w:szCs w:val="32"/>
        </w:rPr>
        <w:t>张净义务仓，应被指派</w:t>
      </w:r>
      <w:r>
        <w:rPr>
          <w:rFonts w:ascii="仿宋" w:eastAsia="仿宋" w:hAnsi="仿宋" w:cs="Times New Roman"/>
          <w:sz w:val="32"/>
          <w:szCs w:val="32"/>
        </w:rPr>
        <w:t>1524.9</w:t>
      </w:r>
      <w:r>
        <w:rPr>
          <w:rFonts w:ascii="仿宋" w:eastAsia="仿宋" w:hAnsi="仿宋" w:cs="Times New Roman"/>
          <w:sz w:val="32"/>
          <w:szCs w:val="32"/>
        </w:rPr>
        <w:t>张（</w:t>
      </w:r>
      <w:r>
        <w:rPr>
          <w:rFonts w:ascii="仿宋" w:eastAsia="仿宋" w:hAnsi="仿宋" w:cs="Times New Roman"/>
          <w:sz w:val="32"/>
          <w:szCs w:val="32"/>
        </w:rPr>
        <w:t>1700×0.897</w:t>
      </w:r>
      <w:r>
        <w:rPr>
          <w:rFonts w:ascii="仿宋" w:eastAsia="仿宋" w:hAnsi="仿宋" w:cs="Times New Roman"/>
          <w:sz w:val="32"/>
          <w:szCs w:val="32"/>
        </w:rPr>
        <w:t>）；乙有</w:t>
      </w:r>
      <w:r>
        <w:rPr>
          <w:rFonts w:ascii="仿宋" w:eastAsia="仿宋" w:hAnsi="仿宋" w:cs="Times New Roman"/>
          <w:sz w:val="32"/>
          <w:szCs w:val="32"/>
        </w:rPr>
        <w:t>2500</w:t>
      </w:r>
      <w:r>
        <w:rPr>
          <w:rFonts w:ascii="仿宋" w:eastAsia="仿宋" w:hAnsi="仿宋" w:cs="Times New Roman"/>
          <w:sz w:val="32"/>
          <w:szCs w:val="32"/>
        </w:rPr>
        <w:t>张净义务仓，应被指派</w:t>
      </w:r>
      <w:r>
        <w:rPr>
          <w:rFonts w:ascii="仿宋" w:eastAsia="仿宋" w:hAnsi="仿宋" w:cs="Times New Roman"/>
          <w:sz w:val="32"/>
          <w:szCs w:val="32"/>
        </w:rPr>
        <w:t>2242.5</w:t>
      </w:r>
      <w:r>
        <w:rPr>
          <w:rFonts w:ascii="仿宋" w:eastAsia="仿宋" w:hAnsi="仿宋" w:cs="Times New Roman"/>
          <w:sz w:val="32"/>
          <w:szCs w:val="32"/>
        </w:rPr>
        <w:t>张（</w:t>
      </w:r>
      <w:r>
        <w:rPr>
          <w:rFonts w:ascii="仿宋" w:eastAsia="仿宋" w:hAnsi="仿宋" w:cs="Times New Roman"/>
          <w:sz w:val="32"/>
          <w:szCs w:val="32"/>
        </w:rPr>
        <w:t>2500×0.897</w:t>
      </w:r>
      <w:r>
        <w:rPr>
          <w:rFonts w:ascii="仿宋" w:eastAsia="仿宋" w:hAnsi="仿宋" w:cs="Times New Roman"/>
          <w:sz w:val="32"/>
          <w:szCs w:val="32"/>
        </w:rPr>
        <w:t>）；丙和丁各有</w:t>
      </w:r>
      <w:r>
        <w:rPr>
          <w:rFonts w:ascii="仿宋" w:eastAsia="仿宋" w:hAnsi="仿宋" w:cs="Times New Roman"/>
          <w:sz w:val="32"/>
          <w:szCs w:val="32"/>
        </w:rPr>
        <w:t>1900</w:t>
      </w:r>
      <w:r>
        <w:rPr>
          <w:rFonts w:ascii="仿宋" w:eastAsia="仿宋" w:hAnsi="仿宋" w:cs="Times New Roman"/>
          <w:sz w:val="32"/>
          <w:szCs w:val="32"/>
        </w:rPr>
        <w:t>张净义务</w:t>
      </w:r>
      <w:r>
        <w:rPr>
          <w:rFonts w:ascii="仿宋" w:eastAsia="仿宋" w:hAnsi="仿宋" w:cs="Times New Roman"/>
          <w:sz w:val="32"/>
          <w:szCs w:val="32"/>
        </w:rPr>
        <w:t>仓，应各被指派</w:t>
      </w:r>
      <w:r>
        <w:rPr>
          <w:rFonts w:ascii="仿宋" w:eastAsia="仿宋" w:hAnsi="仿宋" w:cs="Times New Roman"/>
          <w:sz w:val="32"/>
          <w:szCs w:val="32"/>
        </w:rPr>
        <w:t>1704.3</w:t>
      </w:r>
      <w:r>
        <w:rPr>
          <w:rFonts w:ascii="仿宋" w:eastAsia="仿宋" w:hAnsi="仿宋" w:cs="Times New Roman"/>
          <w:sz w:val="32"/>
          <w:szCs w:val="32"/>
        </w:rPr>
        <w:t>张（</w:t>
      </w:r>
      <w:r>
        <w:rPr>
          <w:rFonts w:ascii="仿宋" w:eastAsia="仿宋" w:hAnsi="仿宋" w:cs="Times New Roman"/>
          <w:sz w:val="32"/>
          <w:szCs w:val="32"/>
        </w:rPr>
        <w:t>1900×0.897</w:t>
      </w:r>
      <w:r>
        <w:rPr>
          <w:rFonts w:ascii="仿宋" w:eastAsia="仿宋" w:hAnsi="仿宋" w:cs="Times New Roman"/>
          <w:sz w:val="32"/>
          <w:szCs w:val="32"/>
        </w:rPr>
        <w:t>）。按照规则，甲乙丙丁先被指派整数张，即甲被指派</w:t>
      </w:r>
      <w:r>
        <w:rPr>
          <w:rFonts w:ascii="仿宋" w:eastAsia="仿宋" w:hAnsi="仿宋" w:cs="Times New Roman"/>
          <w:sz w:val="32"/>
          <w:szCs w:val="32"/>
        </w:rPr>
        <w:t>1524</w:t>
      </w:r>
      <w:r>
        <w:rPr>
          <w:rFonts w:ascii="仿宋" w:eastAsia="仿宋" w:hAnsi="仿宋" w:cs="Times New Roman"/>
          <w:sz w:val="32"/>
          <w:szCs w:val="32"/>
        </w:rPr>
        <w:t>张；乙被指派</w:t>
      </w:r>
      <w:r>
        <w:rPr>
          <w:rFonts w:ascii="仿宋" w:eastAsia="仿宋" w:hAnsi="仿宋" w:cs="Times New Roman"/>
          <w:sz w:val="32"/>
          <w:szCs w:val="32"/>
        </w:rPr>
        <w:t>2242</w:t>
      </w:r>
      <w:r>
        <w:rPr>
          <w:rFonts w:ascii="仿宋" w:eastAsia="仿宋" w:hAnsi="仿宋" w:cs="Times New Roman"/>
          <w:sz w:val="32"/>
          <w:szCs w:val="32"/>
        </w:rPr>
        <w:t>张；丙丁各被指派</w:t>
      </w:r>
      <w:r>
        <w:rPr>
          <w:rFonts w:ascii="仿宋" w:eastAsia="仿宋" w:hAnsi="仿宋" w:cs="Times New Roman"/>
          <w:sz w:val="32"/>
          <w:szCs w:val="32"/>
        </w:rPr>
        <w:t>1704</w:t>
      </w:r>
      <w:r>
        <w:rPr>
          <w:rFonts w:ascii="仿宋" w:eastAsia="仿宋" w:hAnsi="仿宋" w:cs="Times New Roman"/>
          <w:sz w:val="32"/>
          <w:szCs w:val="32"/>
        </w:rPr>
        <w:t>张。零头合约按从大到小排列，甲排第一（</w:t>
      </w:r>
      <w:r>
        <w:rPr>
          <w:rFonts w:ascii="仿宋" w:eastAsia="仿宋" w:hAnsi="仿宋" w:cs="Times New Roman"/>
          <w:sz w:val="32"/>
          <w:szCs w:val="32"/>
        </w:rPr>
        <w:t>0.9</w:t>
      </w:r>
      <w:r>
        <w:rPr>
          <w:rFonts w:ascii="仿宋" w:eastAsia="仿宋" w:hAnsi="仿宋" w:cs="Times New Roman"/>
          <w:sz w:val="32"/>
          <w:szCs w:val="32"/>
        </w:rPr>
        <w:t>张）</w:t>
      </w:r>
      <w:r>
        <w:rPr>
          <w:rFonts w:ascii="仿宋" w:eastAsia="仿宋" w:hAnsi="仿宋" w:cs="Times New Roman" w:hint="eastAsia"/>
          <w:sz w:val="32"/>
          <w:szCs w:val="32"/>
        </w:rPr>
        <w:t>、</w:t>
      </w:r>
      <w:r>
        <w:rPr>
          <w:rFonts w:ascii="仿宋" w:eastAsia="仿宋" w:hAnsi="仿宋" w:cs="Times New Roman"/>
          <w:sz w:val="32"/>
          <w:szCs w:val="32"/>
        </w:rPr>
        <w:t>乙排第二（</w:t>
      </w:r>
      <w:r>
        <w:rPr>
          <w:rFonts w:ascii="仿宋" w:eastAsia="仿宋" w:hAnsi="仿宋" w:cs="Times New Roman"/>
          <w:sz w:val="32"/>
          <w:szCs w:val="32"/>
        </w:rPr>
        <w:t>0.5</w:t>
      </w:r>
      <w:r>
        <w:rPr>
          <w:rFonts w:ascii="仿宋" w:eastAsia="仿宋" w:hAnsi="仿宋" w:cs="Times New Roman"/>
          <w:sz w:val="32"/>
          <w:szCs w:val="32"/>
        </w:rPr>
        <w:t>张）；丙和丁同排第三（</w:t>
      </w:r>
      <w:r>
        <w:rPr>
          <w:rFonts w:ascii="仿宋" w:eastAsia="仿宋" w:hAnsi="仿宋" w:cs="Times New Roman"/>
          <w:sz w:val="32"/>
          <w:szCs w:val="32"/>
        </w:rPr>
        <w:t>0.3</w:t>
      </w:r>
      <w:r>
        <w:rPr>
          <w:rFonts w:ascii="仿宋" w:eastAsia="仿宋" w:hAnsi="仿宋" w:cs="Times New Roman"/>
          <w:sz w:val="32"/>
          <w:szCs w:val="32"/>
        </w:rPr>
        <w:t>张）。于是，所剩余张数为</w:t>
      </w:r>
      <w:r>
        <w:rPr>
          <w:rFonts w:ascii="仿宋" w:eastAsia="仿宋" w:hAnsi="仿宋" w:cs="Times New Roman"/>
          <w:sz w:val="32"/>
          <w:szCs w:val="32"/>
        </w:rPr>
        <w:t>2</w:t>
      </w:r>
      <w:r>
        <w:rPr>
          <w:rFonts w:ascii="仿宋" w:eastAsia="仿宋" w:hAnsi="仿宋" w:cs="Times New Roman"/>
          <w:sz w:val="32"/>
          <w:szCs w:val="32"/>
        </w:rPr>
        <w:t>张（</w:t>
      </w:r>
      <w:r>
        <w:rPr>
          <w:rFonts w:ascii="仿宋" w:eastAsia="仿宋" w:hAnsi="仿宋" w:cs="Times New Roman"/>
          <w:sz w:val="32"/>
          <w:szCs w:val="32"/>
        </w:rPr>
        <w:t>7176-1524-2242-1704-1704</w:t>
      </w:r>
      <w:r>
        <w:rPr>
          <w:rFonts w:ascii="仿宋" w:eastAsia="仿宋" w:hAnsi="仿宋" w:cs="Times New Roman"/>
          <w:sz w:val="32"/>
          <w:szCs w:val="32"/>
        </w:rPr>
        <w:t>）。甲</w:t>
      </w:r>
      <w:r>
        <w:rPr>
          <w:rFonts w:ascii="仿宋" w:eastAsia="仿宋" w:hAnsi="仿宋" w:cs="Times New Roman" w:hint="eastAsia"/>
          <w:sz w:val="32"/>
          <w:szCs w:val="32"/>
        </w:rPr>
        <w:t>、</w:t>
      </w:r>
      <w:r>
        <w:rPr>
          <w:rFonts w:ascii="仿宋" w:eastAsia="仿宋" w:hAnsi="仿宋" w:cs="Times New Roman"/>
          <w:sz w:val="32"/>
          <w:szCs w:val="32"/>
        </w:rPr>
        <w:t>乙各被指派</w:t>
      </w:r>
      <w:r>
        <w:rPr>
          <w:rFonts w:ascii="仿宋" w:eastAsia="仿宋" w:hAnsi="仿宋" w:cs="Times New Roman" w:hint="eastAsia"/>
          <w:sz w:val="32"/>
          <w:szCs w:val="32"/>
        </w:rPr>
        <w:t>1</w:t>
      </w:r>
      <w:r>
        <w:rPr>
          <w:rFonts w:ascii="仿宋" w:eastAsia="仿宋" w:hAnsi="仿宋" w:cs="Times New Roman"/>
          <w:sz w:val="32"/>
          <w:szCs w:val="32"/>
        </w:rPr>
        <w:t>张。</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义务方需要在行权日晚间及时查询自己有没有被指派，如果</w:t>
      </w:r>
      <w:r>
        <w:rPr>
          <w:rFonts w:ascii="仿宋" w:eastAsia="仿宋" w:hAnsi="仿宋" w:cs="Times New Roman" w:hint="eastAsia"/>
          <w:sz w:val="32"/>
          <w:szCs w:val="32"/>
        </w:rPr>
        <w:t>被</w:t>
      </w:r>
      <w:r>
        <w:rPr>
          <w:rFonts w:ascii="仿宋" w:eastAsia="仿宋" w:hAnsi="仿宋" w:cs="Times New Roman"/>
          <w:sz w:val="32"/>
          <w:szCs w:val="32"/>
        </w:rPr>
        <w:t>指派，就需在规定时间内准备好足额的资金或证券。</w:t>
      </w:r>
    </w:p>
    <w:p w:rsidR="00654EE7" w:rsidRDefault="00F6624F">
      <w:pPr>
        <w:spacing w:line="560" w:lineRule="exact"/>
        <w:ind w:firstLineChars="200" w:firstLine="643"/>
        <w:rPr>
          <w:rFonts w:ascii="仿宋" w:eastAsia="仿宋" w:hAnsi="仿宋" w:cs="Times New Roman"/>
          <w:b/>
          <w:sz w:val="32"/>
          <w:szCs w:val="32"/>
        </w:rPr>
      </w:pPr>
      <w:r>
        <w:rPr>
          <w:rFonts w:ascii="仿宋" w:eastAsia="仿宋" w:hAnsi="仿宋" w:cs="Times New Roman"/>
          <w:b/>
          <w:sz w:val="32"/>
          <w:szCs w:val="32"/>
        </w:rPr>
        <w:t>（</w:t>
      </w:r>
      <w:r>
        <w:rPr>
          <w:rFonts w:ascii="仿宋" w:eastAsia="仿宋" w:hAnsi="仿宋" w:cs="Times New Roman"/>
          <w:b/>
          <w:sz w:val="32"/>
          <w:szCs w:val="32"/>
        </w:rPr>
        <w:t>3</w:t>
      </w:r>
      <w:r>
        <w:rPr>
          <w:rFonts w:ascii="仿宋" w:eastAsia="仿宋" w:hAnsi="仿宋" w:cs="Times New Roman"/>
          <w:b/>
          <w:sz w:val="32"/>
          <w:szCs w:val="32"/>
        </w:rPr>
        <w:t>）是否备足资金或证券</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义务方在行权日</w:t>
      </w:r>
      <w:r>
        <w:rPr>
          <w:rFonts w:ascii="仿宋" w:eastAsia="仿宋" w:hAnsi="仿宋" w:cs="Times New Roman" w:hint="eastAsia"/>
          <w:sz w:val="32"/>
          <w:szCs w:val="32"/>
        </w:rPr>
        <w:t>（</w:t>
      </w:r>
      <w:r>
        <w:rPr>
          <w:rFonts w:ascii="仿宋" w:eastAsia="仿宋" w:hAnsi="仿宋" w:cs="Times New Roman" w:hint="eastAsia"/>
          <w:sz w:val="32"/>
          <w:szCs w:val="32"/>
        </w:rPr>
        <w:t>E</w:t>
      </w:r>
      <w:r>
        <w:rPr>
          <w:rFonts w:ascii="仿宋" w:eastAsia="仿宋" w:hAnsi="仿宋" w:cs="Times New Roman" w:hint="eastAsia"/>
          <w:sz w:val="32"/>
          <w:szCs w:val="32"/>
        </w:rPr>
        <w:t>日）</w:t>
      </w:r>
      <w:r>
        <w:rPr>
          <w:rFonts w:ascii="仿宋" w:eastAsia="仿宋" w:hAnsi="仿宋" w:cs="Times New Roman"/>
          <w:sz w:val="32"/>
          <w:szCs w:val="32"/>
        </w:rPr>
        <w:t>晚间即可查询自</w:t>
      </w:r>
      <w:r>
        <w:rPr>
          <w:rFonts w:ascii="仿宋" w:eastAsia="仿宋" w:hAnsi="仿宋" w:cs="Times New Roman"/>
          <w:sz w:val="32"/>
          <w:szCs w:val="32"/>
        </w:rPr>
        <w:t>己是否被指派行权、被指派数量多少，然后根据指派结果准备相应的资金或证券，相关资金或证券需在</w:t>
      </w:r>
      <w:r>
        <w:rPr>
          <w:rFonts w:ascii="仿宋" w:eastAsia="仿宋" w:hAnsi="仿宋" w:cs="Times New Roman"/>
          <w:sz w:val="32"/>
          <w:szCs w:val="32"/>
        </w:rPr>
        <w:t>E+1</w:t>
      </w:r>
      <w:r>
        <w:rPr>
          <w:rFonts w:ascii="仿宋" w:eastAsia="仿宋" w:hAnsi="仿宋" w:cs="Times New Roman"/>
          <w:sz w:val="32"/>
          <w:szCs w:val="32"/>
        </w:rPr>
        <w:t>日收市前存入指定账户。即资金需存入衍生品资金账户，证券需存入衍生品合约账户所对应的</w:t>
      </w:r>
      <w:r>
        <w:rPr>
          <w:rFonts w:ascii="仿宋" w:eastAsia="仿宋" w:hAnsi="仿宋" w:cs="Times New Roman"/>
          <w:sz w:val="32"/>
          <w:szCs w:val="32"/>
        </w:rPr>
        <w:t>A</w:t>
      </w:r>
      <w:r>
        <w:rPr>
          <w:rFonts w:ascii="仿宋" w:eastAsia="仿宋" w:hAnsi="仿宋" w:cs="Times New Roman"/>
          <w:sz w:val="32"/>
          <w:szCs w:val="32"/>
        </w:rPr>
        <w:t>股账户内。</w:t>
      </w:r>
    </w:p>
    <w:p w:rsidR="00654EE7" w:rsidRDefault="00F6624F">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如果义务方没有按照指派指令要求及时备足资金或证券，即构成</w:t>
      </w:r>
      <w:r>
        <w:rPr>
          <w:rFonts w:ascii="仿宋" w:eastAsia="仿宋" w:hAnsi="仿宋" w:cs="Times New Roman" w:hint="eastAsia"/>
          <w:sz w:val="32"/>
          <w:szCs w:val="32"/>
        </w:rPr>
        <w:t>交收</w:t>
      </w:r>
      <w:r>
        <w:rPr>
          <w:rFonts w:ascii="仿宋" w:eastAsia="仿宋" w:hAnsi="仿宋" w:cs="Times New Roman"/>
          <w:sz w:val="32"/>
          <w:szCs w:val="32"/>
        </w:rPr>
        <w:t>违约，将面临违约转处置、惩罚性现金结算等后果。</w:t>
      </w:r>
    </w:p>
    <w:p w:rsidR="00654EE7" w:rsidRDefault="00654EE7">
      <w:pPr>
        <w:spacing w:line="560" w:lineRule="exact"/>
        <w:rPr>
          <w:rFonts w:ascii="仿宋" w:eastAsia="仿宋" w:hAnsi="仿宋"/>
          <w:sz w:val="32"/>
        </w:rPr>
      </w:pPr>
    </w:p>
    <w:p w:rsidR="00654EE7" w:rsidRDefault="00654EE7">
      <w:pPr>
        <w:spacing w:line="560" w:lineRule="exact"/>
        <w:rPr>
          <w:rFonts w:ascii="仿宋" w:eastAsia="仿宋" w:hAnsi="仿宋"/>
          <w:sz w:val="32"/>
        </w:rPr>
      </w:pPr>
    </w:p>
    <w:p w:rsidR="00654EE7" w:rsidRDefault="00F6624F">
      <w:pPr>
        <w:spacing w:line="560" w:lineRule="exact"/>
        <w:rPr>
          <w:rFonts w:ascii="仿宋" w:eastAsia="仿宋" w:hAnsi="仿宋"/>
          <w:sz w:val="32"/>
        </w:rPr>
      </w:pPr>
      <w:r>
        <w:rPr>
          <w:rFonts w:ascii="仿宋" w:eastAsia="仿宋" w:hAnsi="仿宋" w:hint="eastAsia"/>
          <w:sz w:val="32"/>
        </w:rPr>
        <w:t>（“期权入市手册”系列文章支持单位：广发证券、国泰君安证券、华泰证券、嘉实基金、易方达基金、招商证券、中信建投证券（按音序排列，排名不分先后））</w:t>
      </w:r>
    </w:p>
    <w:p w:rsidR="00654EE7" w:rsidRDefault="00654EE7">
      <w:pPr>
        <w:spacing w:line="560" w:lineRule="exact"/>
        <w:rPr>
          <w:rFonts w:ascii="仿宋" w:eastAsia="仿宋" w:hAnsi="仿宋"/>
          <w:sz w:val="32"/>
        </w:rPr>
      </w:pPr>
    </w:p>
    <w:p w:rsidR="00654EE7" w:rsidRDefault="00F6624F">
      <w:pPr>
        <w:spacing w:line="560" w:lineRule="exact"/>
        <w:rPr>
          <w:rFonts w:ascii="仿宋" w:eastAsia="仿宋" w:hAnsi="仿宋"/>
          <w:sz w:val="32"/>
        </w:rPr>
      </w:pPr>
      <w:r>
        <w:rPr>
          <w:rFonts w:ascii="仿宋" w:eastAsia="仿宋" w:hAnsi="仿宋" w:hint="eastAsia"/>
          <w:sz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r>
        <w:rPr>
          <w:rFonts w:ascii="仿宋" w:eastAsia="仿宋" w:hAnsi="仿宋" w:hint="eastAsia"/>
          <w:b/>
          <w:noProof/>
          <w:sz w:val="180"/>
          <w:szCs w:val="36"/>
        </w:rPr>
        <mc:AlternateContent>
          <mc:Choice Requires="wps">
            <w:drawing>
              <wp:anchor distT="0" distB="0" distL="114300" distR="114300" simplePos="0" relativeHeight="251659264" behindDoc="0" locked="1" layoutInCell="0" allowOverlap="1">
                <wp:simplePos x="0" y="0"/>
                <wp:positionH relativeFrom="margin">
                  <wp:align>right</wp:align>
                </wp:positionH>
                <wp:positionV relativeFrom="topMargin">
                  <wp:align>bottom</wp:align>
                </wp:positionV>
                <wp:extent cx="1410970" cy="244475"/>
                <wp:effectExtent l="0" t="0" r="1778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44475"/>
                        </a:xfrm>
                        <a:prstGeom prst="rect">
                          <a:avLst/>
                        </a:prstGeom>
                        <a:solidFill>
                          <a:srgbClr val="FFFFFF">
                            <a:alpha val="75000"/>
                          </a:srgbClr>
                        </a:solidFill>
                        <a:ln w="19050">
                          <a:solidFill>
                            <a:srgbClr val="FF0000"/>
                          </a:solidFill>
                          <a:miter lim="800000"/>
                        </a:ln>
                      </wps:spPr>
                      <wps:txbx>
                        <w:txbxContent>
                          <w:p w:rsidR="00654EE7" w:rsidRDefault="00F6624F">
                            <w:pPr>
                              <w:spacing w:line="240" w:lineRule="exact"/>
                              <w:jc w:val="center"/>
                              <w:rPr>
                                <w:rFonts w:ascii="宋体" w:hAnsi="宋体"/>
                                <w:b/>
                                <w:color w:val="FF0000"/>
                                <w:szCs w:val="21"/>
                              </w:rPr>
                            </w:pPr>
                            <w:r>
                              <w:rPr>
                                <w:rFonts w:ascii="宋体" w:hAnsi="宋体" w:hint="eastAsia"/>
                                <w:b/>
                                <w:color w:val="FF0000"/>
                                <w:szCs w:val="21"/>
                              </w:rPr>
                              <w:t>内部使用</w:t>
                            </w:r>
                          </w:p>
                        </w:txbxContent>
                      </wps:txbx>
                      <wps:bodyPr rot="0" vert="horz" wrap="square" lIns="36000" tIns="36000" rIns="36000" bIns="36000" anchor="t" anchorCtr="0" upright="1">
                        <a:sp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392.8pt;margin-top:51pt;height:19.25pt;width:111.1pt;mso-position-horizontal-relative:page;mso-position-vertical-relative:page;z-index:251659264;mso-width-relative:page;mso-height-relative:page;" fillcolor="#FFFFFF" filled="t" stroked="t" coordsize="21600,21600" o:allowincell="f" o:gfxdata="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pya11QAA&#10;AAQBAAAPAAAAAAAAAAEAIAAAACIAAABkcnMvZG93bnJldi54bWxQSwECFAAUAAAACACHTuJAQ2G3&#10;XSECAABaBAAADgAAAAAAAAABACAAAAAkAQAAZHJzL2Uyb0RvYy54bWxQSwUGAAAAAAYABgBZAQAA&#10;twUAAAAA&#10;">
                <v:fill on="t" opacity="49152f" focussize="0,0"/>
                <v:stroke weight="1.5pt" color="#FF0000" miterlimit="8" joinstyle="miter"/>
                <v:imagedata o:title=""/>
                <o:lock v:ext="edit" aspectratio="f"/>
                <v:textbox inset="1mm,1mm,1mm,1mm" style="mso-fit-shape-to-text:t;">
                  <w:txbxContent>
                    <w:p>
                      <w:pPr>
                        <w:spacing w:line="240" w:lineRule="exact"/>
                        <w:jc w:val="center"/>
                        <w:rPr>
                          <w:rFonts w:ascii="宋体" w:hAnsi="宋体"/>
                          <w:b/>
                          <w:color w:val="FF0000"/>
                          <w:szCs w:val="21"/>
                        </w:rPr>
                      </w:pPr>
                      <w:r>
                        <w:rPr>
                          <w:rFonts w:hint="eastAsia" w:ascii="宋体" w:hAnsi="宋体"/>
                          <w:b/>
                          <w:color w:val="FF0000"/>
                          <w:szCs w:val="21"/>
                        </w:rPr>
                        <w:t>内部使用</w:t>
                      </w:r>
                    </w:p>
                  </w:txbxContent>
                </v:textbox>
                <w10:anchorlock/>
              </v:shape>
            </w:pict>
          </mc:Fallback>
        </mc:AlternateContent>
      </w:r>
    </w:p>
    <w:sectPr w:rsidR="00654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21F1"/>
    <w:multiLevelType w:val="multilevel"/>
    <w:tmpl w:val="0E8E21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心怡">
    <w15:presenceInfo w15:providerId="None" w15:userId="陈心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7F"/>
    <w:rsid w:val="00024E42"/>
    <w:rsid w:val="00045881"/>
    <w:rsid w:val="00073B27"/>
    <w:rsid w:val="000850D4"/>
    <w:rsid w:val="000E658A"/>
    <w:rsid w:val="00146DC5"/>
    <w:rsid w:val="0020392E"/>
    <w:rsid w:val="00247FF4"/>
    <w:rsid w:val="00254873"/>
    <w:rsid w:val="00273878"/>
    <w:rsid w:val="002B4453"/>
    <w:rsid w:val="0032412C"/>
    <w:rsid w:val="003307EE"/>
    <w:rsid w:val="003B3D62"/>
    <w:rsid w:val="003E1D15"/>
    <w:rsid w:val="004352D8"/>
    <w:rsid w:val="00485D85"/>
    <w:rsid w:val="004A65EE"/>
    <w:rsid w:val="00575795"/>
    <w:rsid w:val="00590C44"/>
    <w:rsid w:val="005A5EA9"/>
    <w:rsid w:val="00603685"/>
    <w:rsid w:val="0065468D"/>
    <w:rsid w:val="00654EE7"/>
    <w:rsid w:val="00656AAF"/>
    <w:rsid w:val="006D73C9"/>
    <w:rsid w:val="00764E15"/>
    <w:rsid w:val="007A2313"/>
    <w:rsid w:val="007F1C7C"/>
    <w:rsid w:val="00827545"/>
    <w:rsid w:val="00872572"/>
    <w:rsid w:val="00922D35"/>
    <w:rsid w:val="00924E1A"/>
    <w:rsid w:val="00995CCF"/>
    <w:rsid w:val="00A12A83"/>
    <w:rsid w:val="00AB4FF2"/>
    <w:rsid w:val="00B44386"/>
    <w:rsid w:val="00B46E54"/>
    <w:rsid w:val="00B47BC0"/>
    <w:rsid w:val="00B51E4A"/>
    <w:rsid w:val="00BF607F"/>
    <w:rsid w:val="00C16D94"/>
    <w:rsid w:val="00C628EA"/>
    <w:rsid w:val="00CD5C62"/>
    <w:rsid w:val="00CF24AA"/>
    <w:rsid w:val="00D047F1"/>
    <w:rsid w:val="00D41A29"/>
    <w:rsid w:val="00D61301"/>
    <w:rsid w:val="00D801F4"/>
    <w:rsid w:val="00E023EA"/>
    <w:rsid w:val="00E04C3C"/>
    <w:rsid w:val="00EA54BE"/>
    <w:rsid w:val="00EC7ADB"/>
    <w:rsid w:val="00EF0751"/>
    <w:rsid w:val="00EF72FB"/>
    <w:rsid w:val="00F05D98"/>
    <w:rsid w:val="00F26F8B"/>
    <w:rsid w:val="00F5542B"/>
    <w:rsid w:val="00F64A9F"/>
    <w:rsid w:val="00F6624F"/>
    <w:rsid w:val="00F87F67"/>
    <w:rsid w:val="00FC7F84"/>
    <w:rsid w:val="00FD2CDF"/>
    <w:rsid w:val="01D8609C"/>
    <w:rsid w:val="201B7EE2"/>
    <w:rsid w:val="2143532C"/>
    <w:rsid w:val="48B82223"/>
    <w:rsid w:val="623056BE"/>
    <w:rsid w:val="686C4009"/>
    <w:rsid w:val="6BB700EA"/>
    <w:rsid w:val="6F5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annotation subject"/>
    <w:basedOn w:val="a4"/>
    <w:next w:val="a4"/>
    <w:link w:val="Char1"/>
    <w:uiPriority w:val="99"/>
    <w:semiHidden/>
    <w:unhideWhenUsed/>
    <w:qFormat/>
    <w:rPr>
      <w:b/>
      <w:bCs/>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5"/>
    <w:uiPriority w:val="99"/>
    <w:semiHidden/>
    <w:qFormat/>
    <w:rPr>
      <w:kern w:val="2"/>
      <w:sz w:val="18"/>
      <w:szCs w:val="18"/>
    </w:rPr>
  </w:style>
  <w:style w:type="character" w:customStyle="1" w:styleId="3Char">
    <w:name w:val="标题 3 Char"/>
    <w:basedOn w:val="a0"/>
    <w:link w:val="3"/>
    <w:uiPriority w:val="9"/>
    <w:qFormat/>
    <w:rPr>
      <w:rFonts w:ascii="仿宋" w:eastAsia="仿宋" w:hAnsi="仿宋"/>
      <w:b/>
      <w:bCs/>
      <w:kern w:val="2"/>
      <w:sz w:val="32"/>
      <w:szCs w:val="32"/>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4"/>
    <w:uiPriority w:val="99"/>
    <w:semiHidden/>
    <w:qFormat/>
    <w:rPr>
      <w:kern w:val="2"/>
      <w:sz w:val="21"/>
      <w:szCs w:val="22"/>
    </w:rPr>
  </w:style>
  <w:style w:type="character" w:customStyle="1" w:styleId="Char1">
    <w:name w:val="批注主题 Char"/>
    <w:basedOn w:val="Char"/>
    <w:link w:val="a6"/>
    <w:uiPriority w:val="99"/>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annotation subject"/>
    <w:basedOn w:val="a4"/>
    <w:next w:val="a4"/>
    <w:link w:val="Char1"/>
    <w:uiPriority w:val="99"/>
    <w:semiHidden/>
    <w:unhideWhenUsed/>
    <w:qFormat/>
    <w:rPr>
      <w:b/>
      <w:bCs/>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5"/>
    <w:uiPriority w:val="99"/>
    <w:semiHidden/>
    <w:qFormat/>
    <w:rPr>
      <w:kern w:val="2"/>
      <w:sz w:val="18"/>
      <w:szCs w:val="18"/>
    </w:rPr>
  </w:style>
  <w:style w:type="character" w:customStyle="1" w:styleId="3Char">
    <w:name w:val="标题 3 Char"/>
    <w:basedOn w:val="a0"/>
    <w:link w:val="3"/>
    <w:uiPriority w:val="9"/>
    <w:qFormat/>
    <w:rPr>
      <w:rFonts w:ascii="仿宋" w:eastAsia="仿宋" w:hAnsi="仿宋"/>
      <w:b/>
      <w:bCs/>
      <w:kern w:val="2"/>
      <w:sz w:val="32"/>
      <w:szCs w:val="32"/>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4"/>
    <w:uiPriority w:val="99"/>
    <w:semiHidden/>
    <w:qFormat/>
    <w:rPr>
      <w:kern w:val="2"/>
      <w:sz w:val="21"/>
      <w:szCs w:val="22"/>
    </w:rPr>
  </w:style>
  <w:style w:type="character" w:customStyle="1" w:styleId="Char1">
    <w:name w:val="批注主题 Char"/>
    <w:basedOn w:val="Char"/>
    <w:link w:val="a6"/>
    <w:uiPriority w:val="99"/>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84B97-7CA9-415A-8599-9F165D84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5</cp:revision>
  <dcterms:created xsi:type="dcterms:W3CDTF">2022-11-08T11:52:00Z</dcterms:created>
  <dcterms:modified xsi:type="dcterms:W3CDTF">2022-11-30T07:03:00Z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C8F2276712B449C58C5180BCD0267F96</vt:lpwstr>
  </property>
</Properties>
</file>