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F5" w:rsidRDefault="00CA6EF5">
      <w:pPr>
        <w:rPr>
          <w:rFonts w:hint="eastAsia"/>
        </w:rPr>
      </w:pPr>
    </w:p>
    <w:p w:rsidR="004F32FC" w:rsidRDefault="004F32FC"/>
    <w:p w:rsidR="00CA6EF5" w:rsidRDefault="00E5216A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世界投资者周</w:t>
      </w:r>
      <w:proofErr w:type="gramStart"/>
      <w:r>
        <w:rPr>
          <w:rFonts w:ascii="方正小标宋简体" w:eastAsia="方正小标宋简体" w:hAnsi="方正小标宋简体" w:hint="eastAsia"/>
          <w:sz w:val="44"/>
        </w:rPr>
        <w:t>丨</w:t>
      </w:r>
      <w:proofErr w:type="gramEnd"/>
      <w:r>
        <w:rPr>
          <w:rFonts w:ascii="方正小标宋简体" w:eastAsia="方正小标宋简体" w:hAnsi="方正小标宋简体" w:hint="eastAsia"/>
          <w:sz w:val="44"/>
        </w:rPr>
        <w:t>期权入市手册（四）：</w:t>
      </w:r>
      <w:r>
        <w:rPr>
          <w:rFonts w:ascii="方正小标宋简体" w:eastAsia="方正小标宋简体" w:hAnsi="方正小标宋简体"/>
          <w:sz w:val="44"/>
        </w:rPr>
        <w:br/>
      </w:r>
      <w:r>
        <w:rPr>
          <w:rFonts w:ascii="方正小标宋简体" w:eastAsia="方正小标宋简体" w:hAnsi="方正小标宋简体" w:hint="eastAsia"/>
          <w:sz w:val="44"/>
        </w:rPr>
        <w:t>期权价值</w:t>
      </w:r>
    </w:p>
    <w:p w:rsidR="00CA6EF5" w:rsidRDefault="00CA6EF5">
      <w:pPr>
        <w:rPr>
          <w:rFonts w:hint="eastAsia"/>
        </w:rPr>
      </w:pPr>
    </w:p>
    <w:p w:rsidR="004F32FC" w:rsidRDefault="004F32FC"/>
    <w:p w:rsidR="00CA6EF5" w:rsidRDefault="00E5216A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编者按：2022年9月19日，深市期权新品种——创业板ETF期权（</w:t>
      </w:r>
      <w:r w:rsidR="004F32FC" w:rsidRPr="004F32FC">
        <w:rPr>
          <w:rFonts w:ascii="仿宋" w:eastAsia="仿宋" w:hAnsi="仿宋" w:hint="eastAsia"/>
          <w:sz w:val="32"/>
        </w:rPr>
        <w:t>标的为创业板ETF，代码159915</w:t>
      </w:r>
      <w:r>
        <w:rPr>
          <w:rFonts w:ascii="仿宋" w:eastAsia="仿宋" w:hAnsi="仿宋" w:hint="eastAsia"/>
          <w:sz w:val="32"/>
        </w:rPr>
        <w:t>）、中证500ETF期权（</w:t>
      </w:r>
      <w:r w:rsidR="004F32FC" w:rsidRPr="004F32FC">
        <w:rPr>
          <w:rFonts w:ascii="仿宋" w:eastAsia="仿宋" w:hAnsi="仿宋" w:hint="eastAsia"/>
          <w:sz w:val="32"/>
        </w:rPr>
        <w:t>标的为中证500ETF，代码159922</w:t>
      </w:r>
      <w:r>
        <w:rPr>
          <w:rFonts w:ascii="仿宋" w:eastAsia="仿宋" w:hAnsi="仿宋" w:hint="eastAsia"/>
          <w:sz w:val="32"/>
        </w:rPr>
        <w:t>）上市交易。为帮助投资者系统了解期权产品特征、理性参与期权交易、有效提升风险管理能力，深交所联合市场机构推出“期权入市手册”系列连载文章。今天是第4期，让我们一起了解什么是期权的价值吧！</w:t>
      </w:r>
    </w:p>
    <w:p w:rsidR="00CA6EF5" w:rsidRDefault="00CA6EF5">
      <w:pPr>
        <w:spacing w:line="560" w:lineRule="exact"/>
        <w:rPr>
          <w:rFonts w:ascii="仿宋" w:eastAsia="仿宋" w:hAnsi="仿宋"/>
          <w:sz w:val="32"/>
        </w:rPr>
      </w:pPr>
    </w:p>
    <w:p w:rsidR="00CA6EF5" w:rsidRDefault="00E5216A">
      <w:pPr>
        <w:pStyle w:val="3"/>
        <w:numPr>
          <w:ilvl w:val="0"/>
          <w:numId w:val="1"/>
        </w:numPr>
        <w:ind w:left="0" w:firstLineChars="200" w:firstLine="643"/>
        <w:rPr>
          <w:rFonts w:cs="Times New Roman"/>
        </w:rPr>
      </w:pPr>
      <w:bookmarkStart w:id="0" w:name="_Toc110967967"/>
      <w:r>
        <w:rPr>
          <w:rFonts w:cs="Times New Roman" w:hint="eastAsia"/>
          <w:bCs w:val="0"/>
        </w:rPr>
        <w:t>为什么说</w:t>
      </w:r>
      <w:bookmarkStart w:id="1" w:name="_Toc82449655"/>
      <w:bookmarkStart w:id="2" w:name="_Toc82449656"/>
      <w:bookmarkEnd w:id="1"/>
      <w:bookmarkEnd w:id="2"/>
      <w:r>
        <w:rPr>
          <w:rFonts w:cs="Times New Roman" w:hint="eastAsia"/>
        </w:rPr>
        <w:t>期权的价值由内在价值和时间价值构成？</w:t>
      </w:r>
      <w:bookmarkEnd w:id="0"/>
    </w:p>
    <w:p w:rsidR="00CA6EF5" w:rsidRDefault="00E5216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为了更好地理解期权的价值组成，我们可以先看一个小例子。小杨发现某ETF的价格为4元，行权价为3元、下月到期的该ETF认购期权价格为1.5元。若此时行权，那小杨只能获利1元，却要支付1.5元的权利金买入该期权，这是为什么呢？</w:t>
      </w:r>
    </w:p>
    <w:p w:rsidR="00CA6EF5" w:rsidRDefault="00E5216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这是因为期权价值由内在价值和时间价值组成，直观的表示是：</w:t>
      </w:r>
      <w:bookmarkStart w:id="3" w:name="_GoBack"/>
      <w:bookmarkEnd w:id="3"/>
    </w:p>
    <w:p w:rsidR="00CA6EF5" w:rsidRDefault="00E5216A" w:rsidP="004F32FC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28"/>
        </w:rPr>
        <w:drawing>
          <wp:inline distT="0" distB="0" distL="0" distR="0" wp14:anchorId="33509F78" wp14:editId="370294C3">
            <wp:extent cx="4692770" cy="828136"/>
            <wp:effectExtent l="0" t="57150" r="0" b="10541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A6EF5" w:rsidRDefault="00E5216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lastRenderedPageBreak/>
        <w:t>内在价值</w:t>
      </w:r>
      <w:r>
        <w:rPr>
          <w:rFonts w:ascii="仿宋" w:eastAsia="仿宋" w:hAnsi="仿宋" w:cs="Times New Roman" w:hint="eastAsia"/>
          <w:sz w:val="32"/>
          <w:szCs w:val="32"/>
        </w:rPr>
        <w:t>是指假设期权合约买方立即行权时所获得的收益。对任一期权合约来说，它的行权价是固定不变的，但是标的资产的价格随时在变化。上例中，某ETF的市场价格4元与认购期权的行权价3元之差就是该期权的内在价值，为1元，代表小杨若立刻行权所能获得的收益。</w:t>
      </w:r>
    </w:p>
    <w:p w:rsidR="00CA6EF5" w:rsidRDefault="00E5216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时间价值</w:t>
      </w:r>
      <w:r>
        <w:rPr>
          <w:rFonts w:ascii="仿宋" w:eastAsia="仿宋" w:hAnsi="仿宋" w:cs="Times New Roman" w:hint="eastAsia"/>
          <w:sz w:val="32"/>
          <w:szCs w:val="32"/>
        </w:rPr>
        <w:t>是指期权价值中超出内在价值的部分。期权到期之前，标的资产的价格随时在变化，期权的状态也随之发生变化。距离到期的时间越长，标的资产的价格发生变化的可能性越大，对于期权的买方来说，其获利的可能性就越大，因此时间价值越大。时间价值随到期日临近而逐渐减为零。上例中，时间价值就是1.5元认购期权价格与1元内在价值的差值，为0.5元，它是小杨为获得可能的更高收益所支付的溢价。</w:t>
      </w:r>
    </w:p>
    <w:p w:rsidR="00CA6EF5" w:rsidRDefault="00CA6EF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CA6EF5" w:rsidRDefault="00E5216A">
      <w:pPr>
        <w:pStyle w:val="3"/>
        <w:numPr>
          <w:ilvl w:val="0"/>
          <w:numId w:val="1"/>
        </w:numPr>
        <w:ind w:left="0" w:firstLineChars="200" w:firstLine="643"/>
        <w:rPr>
          <w:rFonts w:cs="Times New Roman"/>
          <w:bCs w:val="0"/>
        </w:rPr>
      </w:pPr>
      <w:bookmarkStart w:id="4" w:name="_Toc110967968"/>
      <w:r>
        <w:rPr>
          <w:rFonts w:cs="Times New Roman" w:hint="eastAsia"/>
          <w:bCs w:val="0"/>
        </w:rPr>
        <w:t>什么是实值、平值、</w:t>
      </w:r>
      <w:proofErr w:type="gramStart"/>
      <w:r>
        <w:rPr>
          <w:rFonts w:cs="Times New Roman" w:hint="eastAsia"/>
          <w:bCs w:val="0"/>
        </w:rPr>
        <w:t>虚值期权</w:t>
      </w:r>
      <w:proofErr w:type="gramEnd"/>
      <w:r>
        <w:rPr>
          <w:rFonts w:cs="Times New Roman" w:hint="eastAsia"/>
          <w:bCs w:val="0"/>
        </w:rPr>
        <w:t>？</w:t>
      </w:r>
      <w:bookmarkEnd w:id="4"/>
    </w:p>
    <w:p w:rsidR="00CA6EF5" w:rsidRDefault="00E5216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期权状态包括实值、平值、虚值，期权合约状态可能处于三种状态中的一种。随着标的价格变动，期权合约的价值状态也会跟随动态变化。</w:t>
      </w:r>
    </w:p>
    <w:p w:rsidR="00CA6EF5" w:rsidRDefault="00E5216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实值期权</w:t>
      </w:r>
      <w:r>
        <w:rPr>
          <w:rFonts w:ascii="仿宋" w:eastAsia="仿宋" w:hAnsi="仿宋" w:cs="Times New Roman" w:hint="eastAsia"/>
          <w:sz w:val="32"/>
          <w:szCs w:val="32"/>
        </w:rPr>
        <w:t>包括两种，行权价低于标的价格的认购期权（行权价越低，实值程度越大），以及行权价高于标的价格的认沽期权（行权价越高，实值程度越大）。实值期权可以理解为假设当下立刻行权可以带来收益的期权。实值期权内在价值大于零。</w:t>
      </w:r>
    </w:p>
    <w:p w:rsidR="00CA6EF5" w:rsidRDefault="00E5216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平值期权</w:t>
      </w:r>
      <w:r>
        <w:rPr>
          <w:rFonts w:ascii="仿宋" w:eastAsia="仿宋" w:hAnsi="仿宋" w:cs="Times New Roman" w:hint="eastAsia"/>
          <w:sz w:val="32"/>
          <w:szCs w:val="32"/>
        </w:rPr>
        <w:t>是指行权价等于标的价格的认购期权和认沽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期权，可以理解为假设当下立刻行权不赚不亏的期权。</w:t>
      </w:r>
    </w:p>
    <w:p w:rsidR="00CA6EF5" w:rsidRDefault="00E5216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proofErr w:type="gramStart"/>
      <w:r>
        <w:rPr>
          <w:rFonts w:ascii="仿宋" w:eastAsia="仿宋" w:hAnsi="仿宋" w:cs="Times New Roman" w:hint="eastAsia"/>
          <w:b/>
          <w:sz w:val="32"/>
          <w:szCs w:val="32"/>
        </w:rPr>
        <w:t>虚值期权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是指行权价高于标的价格的认购期权，以及行权价低于标的价格的认沽期权。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虚值期权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可以理解为假设当下立刻行权将带来亏损的期权。</w:t>
      </w:r>
    </w:p>
    <w:p w:rsidR="00CA6EF5" w:rsidRDefault="00E5216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平值期权和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虚值期权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内在价值为零。</w:t>
      </w:r>
    </w:p>
    <w:p w:rsidR="00CA6EF5" w:rsidRDefault="00E5216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目前，深交所同一到期月份合约的行权价格序列至少包括1个平值、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个实值、4个虚值。</w:t>
      </w:r>
    </w:p>
    <w:p w:rsidR="00CA6EF5" w:rsidRDefault="00CA6EF5">
      <w:pPr>
        <w:spacing w:line="560" w:lineRule="exact"/>
        <w:rPr>
          <w:rFonts w:ascii="仿宋" w:eastAsia="仿宋" w:hAnsi="仿宋"/>
          <w:sz w:val="32"/>
        </w:rPr>
      </w:pPr>
    </w:p>
    <w:p w:rsidR="00CA6EF5" w:rsidRDefault="00CA6EF5">
      <w:pPr>
        <w:spacing w:line="560" w:lineRule="exact"/>
        <w:rPr>
          <w:rFonts w:ascii="仿宋" w:eastAsia="仿宋" w:hAnsi="仿宋"/>
          <w:sz w:val="32"/>
        </w:rPr>
      </w:pPr>
    </w:p>
    <w:p w:rsidR="00CA6EF5" w:rsidRDefault="00E5216A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（“期权入市手册”系列文章支持单位：广发证券、国泰君安证券、华泰证券、嘉实基金、易方达基金、招商证券、中</w:t>
      </w:r>
      <w:proofErr w:type="gramStart"/>
      <w:r>
        <w:rPr>
          <w:rFonts w:ascii="仿宋" w:eastAsia="仿宋" w:hAnsi="仿宋" w:hint="eastAsia"/>
          <w:sz w:val="32"/>
        </w:rPr>
        <w:t>信建投证券</w:t>
      </w:r>
      <w:proofErr w:type="gramEnd"/>
      <w:r>
        <w:rPr>
          <w:rFonts w:ascii="仿宋" w:eastAsia="仿宋" w:hAnsi="仿宋" w:hint="eastAsia"/>
          <w:sz w:val="32"/>
        </w:rPr>
        <w:t>（按音序排列，排名不分先后））</w:t>
      </w:r>
    </w:p>
    <w:p w:rsidR="00CA6EF5" w:rsidRDefault="00CA6EF5">
      <w:pPr>
        <w:spacing w:line="560" w:lineRule="exact"/>
        <w:rPr>
          <w:rFonts w:ascii="仿宋" w:eastAsia="仿宋" w:hAnsi="仿宋"/>
          <w:sz w:val="32"/>
        </w:rPr>
      </w:pPr>
    </w:p>
    <w:p w:rsidR="00CA6EF5" w:rsidRDefault="00E5216A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免责声明：本文仅为投资者教育之目的而发布，不构成投资建议。投资者据此操作，风险自担。深圳证券交易所力求本文所涉信息准确可靠，但并不对其准确性、完整性和及时性做出任何保证，对因使用本文引发的损失不承担责任。）</w:t>
      </w:r>
      <w:r>
        <w:rPr>
          <w:rFonts w:ascii="仿宋" w:eastAsia="仿宋" w:hAnsi="仿宋" w:hint="eastAsia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A6EF5" w:rsidRDefault="00E5216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9pt;margin-top:0;width:111.1pt;height:19.25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ddJwIAAFoEAAAOAAAAZHJzL2Uyb0RvYy54bWysVNuO2yAQfa/Uf0C8N3ayyV6sOKttVqkq&#10;bS/Sbj8AY2yjAkOBxE6/vgNOUreV+lDVD4iB4czMOTNe3w9akYNwXoIp6XyWUyIMh1qatqRfXnZv&#10;binxgZmaKTCipEfh6f3m9at1bwuxgA5ULRxBEOOL3pa0C8EWWeZ5JzTzM7DC4GUDTrOApmuz2rEe&#10;0bXKFnl+nfXgauuAC+/x9HG8pJuE3zSCh09N40UgqqSYW0irS2sV12yzZkXrmO0kP6XB/iELzaTB&#10;oBeoRxYY2Tv5B5SW3IGHJsw46AyaRnKRasBq5vlv1Tx3zIpUC5Lj7YUm//9g+cfDZ0dkXdIrSgzT&#10;KNGLGAJ5CwNZRHZ66wt0erboFgY8RpVTpd4+Af/qiYFtx0wrHpyDvhOsxuzm8WU2eTri+AhS9R+g&#10;xjBsHyABDY3TkTokgyA6qnS8KBNT4THkcp7f3eAVx7vFcrm8WaUQrDi/ts6HdwI0iZuSOlQ+obPD&#10;kw8xG1acXWIwD0rWO6lUMlxbbZUjB4Zdskvf+FbZjo2nN6s8T92COH50T5i/4ChDesz1Ll/lI0V/&#10;CYJwF7ypm5YBB0JJXdLb6HN2UubEaCRxpDMM1XBSqIL6iNw6GBscBxI3HbjvlPTY3CX13/bMCUrU&#10;e4P6XF1HYBKmhpsa1dRghiNUSQMl43YbxgnaWyfbDiOdO+IBNd3JRHcUf8zqlDc2cGLsNGxxQqZ2&#10;8vr5S9j8AAAA//8DAFBLAwQUAAYACAAAACEAbdVfx9wAAAAEAQAADwAAAGRycy9kb3ducmV2Lnht&#10;bEyPzUvDQBDF74L/wzKCN7tptbbEbIr4AV489AMkt2l2TEKzs2F328b/3tGLzuHB8Ib3flOsRter&#10;E4XYeTYwnWSgiGtvO24M7LavN0tQMSFb7D2TgS+KsCovLwrMrT/zmk6b1CgJ4ZijgTalIdc61i05&#10;jBM/EIv36YPDJGtotA14lnDX61mW3WuHHUtDiwM9tVQfNkdnYD0uhjt6rj7m291LeK8Wh2n1lhlz&#10;fTU+PoBKNKa/Y/jBF3QohWnvj2yj6g3II+lXxZvJgNobuF3OQZeF/g9ffgMAAP//AwBQSwECLQAU&#10;AAYACAAAACEAtoM4kv4AAADhAQAAEwAAAAAAAAAAAAAAAAAAAAAAW0NvbnRlbnRfVHlwZXNdLnht&#10;bFBLAQItABQABgAIAAAAIQA4/SH/1gAAAJQBAAALAAAAAAAAAAAAAAAAAC8BAABfcmVscy8ucmVs&#10;c1BLAQItABQABgAIAAAAIQBDYbddJwIAAFoEAAAOAAAAAAAAAAAAAAAAAC4CAABkcnMvZTJvRG9j&#10;LnhtbFBLAQItABQABgAIAAAAIQBt1V/H3AAAAAQBAAAPAAAAAAAAAAAAAAAAAIEEAABkcnMvZG93&#10;bnJldi54bWxQSwUGAAAAAAQABADzAAAAigUAAAAA&#10;" o:allowincell="f" strokecolor="red" strokeweight="1.5pt">
                <v:fill opacity="49087f"/>
                <v:textbox style="mso-fit-shape-to-text:t" inset="1mm,1mm,1mm,1mm">
                  <w:txbxContent>
                    <w:p w:rsidR="00CA6EF5" w:rsidRDefault="00E5216A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CA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75B537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2C09"/>
    <w:multiLevelType w:val="multilevel"/>
    <w:tmpl w:val="57632C0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嘉琦">
    <w15:presenceInfo w15:providerId="None" w15:userId="张嘉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24E42"/>
    <w:rsid w:val="00073B27"/>
    <w:rsid w:val="0020392E"/>
    <w:rsid w:val="00254873"/>
    <w:rsid w:val="00273878"/>
    <w:rsid w:val="00275964"/>
    <w:rsid w:val="002B4453"/>
    <w:rsid w:val="002F5A76"/>
    <w:rsid w:val="0032412C"/>
    <w:rsid w:val="003E1D15"/>
    <w:rsid w:val="004F32FC"/>
    <w:rsid w:val="006D32A5"/>
    <w:rsid w:val="00710059"/>
    <w:rsid w:val="00924E1A"/>
    <w:rsid w:val="00B44386"/>
    <w:rsid w:val="00B47BC0"/>
    <w:rsid w:val="00BF607F"/>
    <w:rsid w:val="00CA6EF5"/>
    <w:rsid w:val="00CD5C62"/>
    <w:rsid w:val="00CF24AA"/>
    <w:rsid w:val="00D801F4"/>
    <w:rsid w:val="00E5216A"/>
    <w:rsid w:val="0C735CB3"/>
    <w:rsid w:val="2BC067F2"/>
    <w:rsid w:val="48B82223"/>
    <w:rsid w:val="686C4009"/>
    <w:rsid w:val="6BB700EA"/>
    <w:rsid w:val="6F5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diagramQuickStyle" Target="diagrams/quickStyle1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#1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D5AD38-B893-4F63-B3FB-16B18F7D6C8D}" type="doc">
      <dgm:prSet loTypeId="urn:microsoft.com/office/officeart/2005/8/layout/equation1" loCatId="process" qsTypeId="urn:microsoft.com/office/officeart/2005/8/quickstyle/simple2#1" qsCatId="simple" csTypeId="urn:microsoft.com/office/officeart/2005/8/colors/accent1_1#1" csCatId="accent1" phldr="1"/>
      <dgm:spPr/>
    </dgm:pt>
    <dgm:pt modelId="{7207A8ED-D820-4D68-BB92-8B0967C83AB4}">
      <dgm:prSet phldrT="[文本]" custT="1"/>
      <dgm:spPr>
        <a:xfrm>
          <a:off x="679941" y="92"/>
          <a:ext cx="830325" cy="8303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zh-CN" altLang="en-US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+mn-cs"/>
            </a:rPr>
            <a:t>内在价值</a:t>
          </a:r>
        </a:p>
      </dgm:t>
    </dgm:pt>
    <dgm:pt modelId="{E1AA511D-4494-4868-A917-BBE803070954}" type="parTrans" cxnId="{AFA74605-FFE2-4771-B0B2-195B8CEE87E3}">
      <dgm:prSet/>
      <dgm:spPr/>
      <dgm:t>
        <a:bodyPr/>
        <a:lstStyle/>
        <a:p>
          <a:pPr algn="ctr"/>
          <a:endParaRPr lang="zh-CN" altLang="en-US" sz="2000" b="1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95D53EB3-7E9A-4C77-B260-D1A5043CD24C}" type="sibTrans" cxnId="{AFA74605-FFE2-4771-B0B2-195B8CEE87E3}">
      <dgm:prSet custT="1"/>
      <dgm:spPr>
        <a:xfrm>
          <a:off x="1577689" y="174460"/>
          <a:ext cx="481588" cy="48158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endParaRPr lang="zh-CN" altLang="en-US" sz="6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软雅黑" panose="020B0503020204020204" pitchFamily="34" charset="-122"/>
            <a:ea typeface="微软雅黑" panose="020B0503020204020204" pitchFamily="34" charset="-122"/>
            <a:cs typeface="+mn-cs"/>
          </a:endParaRPr>
        </a:p>
      </dgm:t>
    </dgm:pt>
    <dgm:pt modelId="{57C55F53-0117-4EB8-B3E8-251DFAC090A4}">
      <dgm:prSet phldrT="[文本]" custT="1"/>
      <dgm:spPr>
        <a:xfrm>
          <a:off x="2126701" y="92"/>
          <a:ext cx="830325" cy="8303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zh-CN" altLang="en-US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+mn-cs"/>
            </a:rPr>
            <a:t>时间价值</a:t>
          </a:r>
        </a:p>
      </dgm:t>
    </dgm:pt>
    <dgm:pt modelId="{E585DEC7-8BCF-4C1C-B79D-90B90410430F}" type="parTrans" cxnId="{77E6EDDB-A6BA-47BC-9002-1E5ED20487CB}">
      <dgm:prSet/>
      <dgm:spPr/>
      <dgm:t>
        <a:bodyPr/>
        <a:lstStyle/>
        <a:p>
          <a:pPr algn="ctr"/>
          <a:endParaRPr lang="zh-CN" altLang="en-US" sz="2000" b="1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3D96CB75-8A79-45E5-A8BF-65E3BE82BFA6}" type="sibTrans" cxnId="{77E6EDDB-A6BA-47BC-9002-1E5ED20487CB}">
      <dgm:prSet custT="1"/>
      <dgm:spPr>
        <a:xfrm>
          <a:off x="3024449" y="174460"/>
          <a:ext cx="481588" cy="48158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endParaRPr lang="zh-CN" altLang="en-US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软雅黑" panose="020B0503020204020204" pitchFamily="34" charset="-122"/>
            <a:ea typeface="微软雅黑" panose="020B0503020204020204" pitchFamily="34" charset="-122"/>
            <a:cs typeface="+mn-cs"/>
          </a:endParaRPr>
        </a:p>
      </dgm:t>
    </dgm:pt>
    <dgm:pt modelId="{9ED324A9-04D0-4241-B7BE-F1629A1D1F15}">
      <dgm:prSet phldrT="[文本]" custT="1"/>
      <dgm:spPr>
        <a:xfrm>
          <a:off x="3573460" y="92"/>
          <a:ext cx="830325" cy="8303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zh-CN" altLang="en-US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+mn-cs"/>
            </a:rPr>
            <a:t>期权价值</a:t>
          </a:r>
        </a:p>
      </dgm:t>
    </dgm:pt>
    <dgm:pt modelId="{5E6D6B7B-1673-49F0-AECC-6F3152A031EB}" type="parTrans" cxnId="{430D46CE-E3F3-415C-9E57-EC76A0369524}">
      <dgm:prSet/>
      <dgm:spPr/>
      <dgm:t>
        <a:bodyPr/>
        <a:lstStyle/>
        <a:p>
          <a:pPr algn="ctr"/>
          <a:endParaRPr lang="zh-CN" altLang="en-US" sz="2000" b="1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16365790-EA73-4E93-AE26-8649D907BC19}" type="sibTrans" cxnId="{430D46CE-E3F3-415C-9E57-EC76A0369524}">
      <dgm:prSet/>
      <dgm:spPr/>
      <dgm:t>
        <a:bodyPr/>
        <a:lstStyle/>
        <a:p>
          <a:pPr algn="ctr"/>
          <a:endParaRPr lang="zh-CN" altLang="en-US" sz="2000" b="1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38519EE0-498A-42EF-8C3C-B616FBD7E327}" type="pres">
      <dgm:prSet presAssocID="{94D5AD38-B893-4F63-B3FB-16B18F7D6C8D}" presName="linearFlow" presStyleCnt="0">
        <dgm:presLayoutVars>
          <dgm:dir/>
          <dgm:resizeHandles val="exact"/>
        </dgm:presLayoutVars>
      </dgm:prSet>
      <dgm:spPr/>
    </dgm:pt>
    <dgm:pt modelId="{ABD079BE-F2C6-4FC7-A1BF-4A8C5C48EEC1}" type="pres">
      <dgm:prSet presAssocID="{7207A8ED-D820-4D68-BB92-8B0967C83AB4}" presName="node" presStyleLbl="node1" presStyleIdx="0" presStyleCnt="3" custLinFactX="162223" custLinFactNeighborX="200000" custLinFactNeighborY="-5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CN" altLang="en-US"/>
        </a:p>
      </dgm:t>
    </dgm:pt>
    <dgm:pt modelId="{69C876D2-48CC-41EE-8E56-DE7E91E72C34}" type="pres">
      <dgm:prSet presAssocID="{95D53EB3-7E9A-4C77-B260-D1A5043CD24C}" presName="spacerL" presStyleCnt="0"/>
      <dgm:spPr/>
    </dgm:pt>
    <dgm:pt modelId="{DD60E8BC-BD1E-4E96-9C89-269ACAC4D956}" type="pres">
      <dgm:prSet presAssocID="{95D53EB3-7E9A-4C77-B260-D1A5043CD24C}" presName="sibTrans" presStyleLbl="sibTrans2D1" presStyleIdx="0" presStyleCnt="2" custLinFactX="261728" custLinFactNeighborX="300000" custLinFactNeighborY="3962"/>
      <dgm:spPr>
        <a:prstGeom prst="mathPlus">
          <a:avLst/>
        </a:prstGeom>
      </dgm:spPr>
      <dgm:t>
        <a:bodyPr/>
        <a:lstStyle/>
        <a:p>
          <a:endParaRPr lang="zh-CN" altLang="en-US"/>
        </a:p>
      </dgm:t>
    </dgm:pt>
    <dgm:pt modelId="{CC16D13D-BC62-4F89-8DA4-ED66CB2937FF}" type="pres">
      <dgm:prSet presAssocID="{95D53EB3-7E9A-4C77-B260-D1A5043CD24C}" presName="spacerR" presStyleCnt="0"/>
      <dgm:spPr/>
    </dgm:pt>
    <dgm:pt modelId="{46F59CAF-5587-4E7D-B5EF-EEBA65D44BCE}" type="pres">
      <dgm:prSet presAssocID="{57C55F53-0117-4EB8-B3E8-251DFAC090A4}" presName="node" presStyleLbl="node1" presStyleIdx="1" presStyleCnt="3" custLinFactX="162223" custLinFactNeighborX="200000" custLinFactNeighborY="-5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CN" altLang="en-US"/>
        </a:p>
      </dgm:t>
    </dgm:pt>
    <dgm:pt modelId="{7121B8DB-772F-4F3A-A40C-A91E2ED1B5FC}" type="pres">
      <dgm:prSet presAssocID="{3D96CB75-8A79-45E5-A8BF-65E3BE82BFA6}" presName="spacerL" presStyleCnt="0"/>
      <dgm:spPr/>
    </dgm:pt>
    <dgm:pt modelId="{9993A8ED-5D59-4D62-8AD0-AF0E6190F2CC}" type="pres">
      <dgm:prSet presAssocID="{3D96CB75-8A79-45E5-A8BF-65E3BE82BFA6}" presName="sibTrans" presStyleLbl="sibTrans2D1" presStyleIdx="1" presStyleCnt="2" custLinFactX="-258478" custLinFactNeighborX="-300000" custLinFactNeighborY="6042"/>
      <dgm:spPr>
        <a:prstGeom prst="mathEqual">
          <a:avLst/>
        </a:prstGeom>
      </dgm:spPr>
      <dgm:t>
        <a:bodyPr/>
        <a:lstStyle/>
        <a:p>
          <a:endParaRPr lang="zh-CN" altLang="en-US"/>
        </a:p>
      </dgm:t>
    </dgm:pt>
    <dgm:pt modelId="{39FB54B9-550A-4C2E-9227-122573F38FED}" type="pres">
      <dgm:prSet presAssocID="{3D96CB75-8A79-45E5-A8BF-65E3BE82BFA6}" presName="spacerR" presStyleCnt="0"/>
      <dgm:spPr/>
    </dgm:pt>
    <dgm:pt modelId="{743BCEA4-9E8D-438A-925C-D0CD08E6A764}" type="pres">
      <dgm:prSet presAssocID="{9ED324A9-04D0-4241-B7BE-F1629A1D1F15}" presName="node" presStyleLbl="node1" presStyleIdx="2" presStyleCnt="3" custLinFactX="-321036" custLinFactNeighborX="-400000" custLinFactNeighborY="5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CN" altLang="en-US"/>
        </a:p>
      </dgm:t>
    </dgm:pt>
  </dgm:ptLst>
  <dgm:cxnLst>
    <dgm:cxn modelId="{77E6EDDB-A6BA-47BC-9002-1E5ED20487CB}" srcId="{94D5AD38-B893-4F63-B3FB-16B18F7D6C8D}" destId="{57C55F53-0117-4EB8-B3E8-251DFAC090A4}" srcOrd="1" destOrd="0" parTransId="{E585DEC7-8BCF-4C1C-B79D-90B90410430F}" sibTransId="{3D96CB75-8A79-45E5-A8BF-65E3BE82BFA6}"/>
    <dgm:cxn modelId="{6BC40213-B84E-4EF4-A027-62B22715DDB1}" type="presOf" srcId="{3D96CB75-8A79-45E5-A8BF-65E3BE82BFA6}" destId="{9993A8ED-5D59-4D62-8AD0-AF0E6190F2CC}" srcOrd="0" destOrd="0" presId="urn:microsoft.com/office/officeart/2005/8/layout/equation1"/>
    <dgm:cxn modelId="{C85E4F15-4F34-4650-9ABD-72550ED9EFFB}" type="presOf" srcId="{95D53EB3-7E9A-4C77-B260-D1A5043CD24C}" destId="{DD60E8BC-BD1E-4E96-9C89-269ACAC4D956}" srcOrd="0" destOrd="0" presId="urn:microsoft.com/office/officeart/2005/8/layout/equation1"/>
    <dgm:cxn modelId="{3255C62A-9D74-41F8-B287-7DA1F08C1D0E}" type="presOf" srcId="{7207A8ED-D820-4D68-BB92-8B0967C83AB4}" destId="{ABD079BE-F2C6-4FC7-A1BF-4A8C5C48EEC1}" srcOrd="0" destOrd="0" presId="urn:microsoft.com/office/officeart/2005/8/layout/equation1"/>
    <dgm:cxn modelId="{920669F7-88D0-4CEF-8958-7BCCD78D5289}" type="presOf" srcId="{57C55F53-0117-4EB8-B3E8-251DFAC090A4}" destId="{46F59CAF-5587-4E7D-B5EF-EEBA65D44BCE}" srcOrd="0" destOrd="0" presId="urn:microsoft.com/office/officeart/2005/8/layout/equation1"/>
    <dgm:cxn modelId="{B518BF8A-DBAE-49E0-BA8A-3198F563F632}" type="presOf" srcId="{94D5AD38-B893-4F63-B3FB-16B18F7D6C8D}" destId="{38519EE0-498A-42EF-8C3C-B616FBD7E327}" srcOrd="0" destOrd="0" presId="urn:microsoft.com/office/officeart/2005/8/layout/equation1"/>
    <dgm:cxn modelId="{430D46CE-E3F3-415C-9E57-EC76A0369524}" srcId="{94D5AD38-B893-4F63-B3FB-16B18F7D6C8D}" destId="{9ED324A9-04D0-4241-B7BE-F1629A1D1F15}" srcOrd="2" destOrd="0" parTransId="{5E6D6B7B-1673-49F0-AECC-6F3152A031EB}" sibTransId="{16365790-EA73-4E93-AE26-8649D907BC19}"/>
    <dgm:cxn modelId="{97FF311C-A65D-49B3-A5B3-B4E1E4BCB302}" type="presOf" srcId="{9ED324A9-04D0-4241-B7BE-F1629A1D1F15}" destId="{743BCEA4-9E8D-438A-925C-D0CD08E6A764}" srcOrd="0" destOrd="0" presId="urn:microsoft.com/office/officeart/2005/8/layout/equation1"/>
    <dgm:cxn modelId="{AFA74605-FFE2-4771-B0B2-195B8CEE87E3}" srcId="{94D5AD38-B893-4F63-B3FB-16B18F7D6C8D}" destId="{7207A8ED-D820-4D68-BB92-8B0967C83AB4}" srcOrd="0" destOrd="0" parTransId="{E1AA511D-4494-4868-A917-BBE803070954}" sibTransId="{95D53EB3-7E9A-4C77-B260-D1A5043CD24C}"/>
    <dgm:cxn modelId="{6F94886D-3DF0-4A41-8317-D1C050A9D26D}" type="presParOf" srcId="{38519EE0-498A-42EF-8C3C-B616FBD7E327}" destId="{ABD079BE-F2C6-4FC7-A1BF-4A8C5C48EEC1}" srcOrd="0" destOrd="0" presId="urn:microsoft.com/office/officeart/2005/8/layout/equation1"/>
    <dgm:cxn modelId="{A9F1BD2B-584E-4D2E-BE34-7F2F98CD8E16}" type="presParOf" srcId="{38519EE0-498A-42EF-8C3C-B616FBD7E327}" destId="{69C876D2-48CC-41EE-8E56-DE7E91E72C34}" srcOrd="1" destOrd="0" presId="urn:microsoft.com/office/officeart/2005/8/layout/equation1"/>
    <dgm:cxn modelId="{85BA66B9-B3AF-4926-AFC1-A378D1C6AF80}" type="presParOf" srcId="{38519EE0-498A-42EF-8C3C-B616FBD7E327}" destId="{DD60E8BC-BD1E-4E96-9C89-269ACAC4D956}" srcOrd="2" destOrd="0" presId="urn:microsoft.com/office/officeart/2005/8/layout/equation1"/>
    <dgm:cxn modelId="{602E6FC0-7A02-4D02-9710-EBB285292106}" type="presParOf" srcId="{38519EE0-498A-42EF-8C3C-B616FBD7E327}" destId="{CC16D13D-BC62-4F89-8DA4-ED66CB2937FF}" srcOrd="3" destOrd="0" presId="urn:microsoft.com/office/officeart/2005/8/layout/equation1"/>
    <dgm:cxn modelId="{FB66E852-2391-4480-824F-C8FE56E605FD}" type="presParOf" srcId="{38519EE0-498A-42EF-8C3C-B616FBD7E327}" destId="{46F59CAF-5587-4E7D-B5EF-EEBA65D44BCE}" srcOrd="4" destOrd="0" presId="urn:microsoft.com/office/officeart/2005/8/layout/equation1"/>
    <dgm:cxn modelId="{512FBB08-6548-4494-809B-51F9ADED3D1D}" type="presParOf" srcId="{38519EE0-498A-42EF-8C3C-B616FBD7E327}" destId="{7121B8DB-772F-4F3A-A40C-A91E2ED1B5FC}" srcOrd="5" destOrd="0" presId="urn:microsoft.com/office/officeart/2005/8/layout/equation1"/>
    <dgm:cxn modelId="{B58C2A7D-B8E0-4209-B9CB-B1E8A117F920}" type="presParOf" srcId="{38519EE0-498A-42EF-8C3C-B616FBD7E327}" destId="{9993A8ED-5D59-4D62-8AD0-AF0E6190F2CC}" srcOrd="6" destOrd="0" presId="urn:microsoft.com/office/officeart/2005/8/layout/equation1"/>
    <dgm:cxn modelId="{71DBAB11-61EA-4698-9607-E0FB3212C687}" type="presParOf" srcId="{38519EE0-498A-42EF-8C3C-B616FBD7E327}" destId="{39FB54B9-550A-4C2E-9227-122573F38FED}" srcOrd="7" destOrd="0" presId="urn:microsoft.com/office/officeart/2005/8/layout/equation1"/>
    <dgm:cxn modelId="{AD4C6ABF-062C-40B1-AC76-B6AF44B5A699}" type="presParOf" srcId="{38519EE0-498A-42EF-8C3C-B616FBD7E327}" destId="{743BCEA4-9E8D-438A-925C-D0CD08E6A764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D079BE-F2C6-4FC7-A1BF-4A8C5C48EEC1}">
      <dsp:nvSpPr>
        <dsp:cNvPr id="0" name=""/>
        <dsp:cNvSpPr/>
      </dsp:nvSpPr>
      <dsp:spPr>
        <a:xfrm>
          <a:off x="1967721" y="0"/>
          <a:ext cx="827192" cy="82719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+mn-cs"/>
            </a:rPr>
            <a:t>内在价值</a:t>
          </a:r>
        </a:p>
      </dsp:txBody>
      <dsp:txXfrm>
        <a:off x="2088860" y="121139"/>
        <a:ext cx="584914" cy="584914"/>
      </dsp:txXfrm>
    </dsp:sp>
    <dsp:sp modelId="{DD60E8BC-BD1E-4E96-9C89-269ACAC4D956}">
      <dsp:nvSpPr>
        <dsp:cNvPr id="0" name=""/>
        <dsp:cNvSpPr/>
      </dsp:nvSpPr>
      <dsp:spPr>
        <a:xfrm>
          <a:off x="2843049" y="193190"/>
          <a:ext cx="479771" cy="479771"/>
        </a:xfrm>
        <a:prstGeom prst="mathPlus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软雅黑" panose="020B0503020204020204" pitchFamily="34" charset="-122"/>
            <a:ea typeface="微软雅黑" panose="020B0503020204020204" pitchFamily="34" charset="-122"/>
            <a:cs typeface="+mn-cs"/>
          </a:endParaRPr>
        </a:p>
      </dsp:txBody>
      <dsp:txXfrm>
        <a:off x="2906643" y="376654"/>
        <a:ext cx="352583" cy="112843"/>
      </dsp:txXfrm>
    </dsp:sp>
    <dsp:sp modelId="{46F59CAF-5587-4E7D-B5EF-EEBA65D44BCE}">
      <dsp:nvSpPr>
        <dsp:cNvPr id="0" name=""/>
        <dsp:cNvSpPr/>
      </dsp:nvSpPr>
      <dsp:spPr>
        <a:xfrm>
          <a:off x="3409021" y="0"/>
          <a:ext cx="827192" cy="82719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+mn-cs"/>
            </a:rPr>
            <a:t>时间价值</a:t>
          </a:r>
        </a:p>
      </dsp:txBody>
      <dsp:txXfrm>
        <a:off x="3530160" y="121139"/>
        <a:ext cx="584914" cy="584914"/>
      </dsp:txXfrm>
    </dsp:sp>
    <dsp:sp modelId="{9993A8ED-5D59-4D62-8AD0-AF0E6190F2CC}">
      <dsp:nvSpPr>
        <dsp:cNvPr id="0" name=""/>
        <dsp:cNvSpPr/>
      </dsp:nvSpPr>
      <dsp:spPr>
        <a:xfrm>
          <a:off x="1385541" y="203170"/>
          <a:ext cx="479771" cy="479771"/>
        </a:xfrm>
        <a:prstGeom prst="mathEqual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软雅黑" panose="020B0503020204020204" pitchFamily="34" charset="-122"/>
            <a:ea typeface="微软雅黑" panose="020B0503020204020204" pitchFamily="34" charset="-122"/>
            <a:cs typeface="+mn-cs"/>
          </a:endParaRPr>
        </a:p>
      </dsp:txBody>
      <dsp:txXfrm>
        <a:off x="1449135" y="302003"/>
        <a:ext cx="352583" cy="282105"/>
      </dsp:txXfrm>
    </dsp:sp>
    <dsp:sp modelId="{743BCEA4-9E8D-438A-925C-D0CD08E6A764}">
      <dsp:nvSpPr>
        <dsp:cNvPr id="0" name=""/>
        <dsp:cNvSpPr/>
      </dsp:nvSpPr>
      <dsp:spPr>
        <a:xfrm>
          <a:off x="449831" y="943"/>
          <a:ext cx="827192" cy="82719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+mn-cs"/>
            </a:rPr>
            <a:t>期权价值</a:t>
          </a:r>
        </a:p>
      </dsp:txBody>
      <dsp:txXfrm>
        <a:off x="570970" y="122082"/>
        <a:ext cx="584914" cy="5849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#1">
  <dgm:title val=""/>
  <dgm:desc val=""/>
  <dgm:catLst>
    <dgm:cat type="simple" pri="102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2D617B-1A4E-4F60-B22D-D6B1E731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4</cp:revision>
  <dcterms:created xsi:type="dcterms:W3CDTF">2022-09-29T09:37:00Z</dcterms:created>
  <dcterms:modified xsi:type="dcterms:W3CDTF">2022-09-30T07:34:00Z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120E6C0BF7C348E68F96CC44FF89FC48</vt:lpwstr>
  </property>
</Properties>
</file>