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8" w:rsidRDefault="00F05D98"/>
    <w:p w:rsidR="00F05D98" w:rsidRDefault="00F05D98"/>
    <w:p w:rsidR="00F05D98" w:rsidRDefault="00F05D98"/>
    <w:p w:rsidR="00F05D98" w:rsidRDefault="003753F3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深市</w:t>
      </w:r>
      <w:r w:rsidR="000850D4">
        <w:rPr>
          <w:rFonts w:ascii="方正小标宋简体" w:eastAsia="方正小标宋简体" w:hAnsi="方正小标宋简体" w:hint="eastAsia"/>
          <w:sz w:val="44"/>
        </w:rPr>
        <w:t>期权入市手册（十四</w:t>
      </w:r>
      <w:r w:rsidR="00995CCF">
        <w:rPr>
          <w:rFonts w:ascii="方正小标宋简体" w:eastAsia="方正小标宋简体" w:hAnsi="方正小标宋简体" w:hint="eastAsia"/>
          <w:sz w:val="44"/>
        </w:rPr>
        <w:t>）：</w:t>
      </w:r>
      <w:r w:rsidR="00995CCF">
        <w:rPr>
          <w:rFonts w:ascii="方正小标宋简体" w:eastAsia="方正小标宋简体" w:hAnsi="方正小标宋简体"/>
          <w:sz w:val="44"/>
        </w:rPr>
        <w:br/>
      </w:r>
      <w:r w:rsidR="000850D4">
        <w:rPr>
          <w:rFonts w:ascii="方正小标宋简体" w:eastAsia="方正小标宋简体" w:hAnsi="方正小标宋简体" w:hint="eastAsia"/>
          <w:sz w:val="44"/>
        </w:rPr>
        <w:t>期权交易实务</w:t>
      </w:r>
      <w:r w:rsidR="00F669A0">
        <w:rPr>
          <w:rFonts w:ascii="方正小标宋简体" w:eastAsia="方正小标宋简体" w:hAnsi="方正小标宋简体" w:hint="eastAsia"/>
          <w:sz w:val="44"/>
        </w:rPr>
        <w:t>之浏览期权行情</w:t>
      </w:r>
    </w:p>
    <w:p w:rsidR="00F05D98" w:rsidRPr="00F669A0" w:rsidRDefault="00F05D98"/>
    <w:p w:rsidR="00F05D98" w:rsidRDefault="00F05D98"/>
    <w:p w:rsidR="00F05D98" w:rsidRDefault="00F05D98"/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61301">
        <w:rPr>
          <w:rFonts w:ascii="仿宋" w:eastAsia="仿宋" w:hAnsi="仿宋" w:hint="eastAsia"/>
          <w:sz w:val="32"/>
        </w:rPr>
        <w:t>标的为创业板ETF，代码</w:t>
      </w:r>
      <w:r>
        <w:rPr>
          <w:rFonts w:ascii="仿宋" w:eastAsia="仿宋" w:hAnsi="仿宋" w:hint="eastAsia"/>
          <w:sz w:val="32"/>
        </w:rPr>
        <w:t>159915）、中证500ETF期权（</w:t>
      </w:r>
      <w:r w:rsidR="00D61301">
        <w:rPr>
          <w:rFonts w:ascii="仿宋" w:eastAsia="仿宋" w:hAnsi="仿宋" w:hint="eastAsia"/>
          <w:sz w:val="32"/>
        </w:rPr>
        <w:t>标的为中证500ETF，代码</w:t>
      </w:r>
      <w:r>
        <w:rPr>
          <w:rFonts w:ascii="仿宋" w:eastAsia="仿宋" w:hAnsi="仿宋" w:hint="eastAsia"/>
          <w:sz w:val="32"/>
        </w:rPr>
        <w:t>159922）上市交易。为帮助投资者系统了解期权产品特征、理性参与期权交易、有效提升风险管理能力，深交所联合市场机构推出“期权入市手册”系列连载文章。今天是第</w:t>
      </w:r>
      <w:r w:rsidR="000850D4">
        <w:rPr>
          <w:rFonts w:ascii="仿宋" w:eastAsia="仿宋" w:hAnsi="仿宋" w:hint="eastAsia"/>
          <w:sz w:val="32"/>
        </w:rPr>
        <w:t>14</w:t>
      </w:r>
      <w:r>
        <w:rPr>
          <w:rFonts w:ascii="仿宋" w:eastAsia="仿宋" w:hAnsi="仿宋" w:hint="eastAsia"/>
          <w:sz w:val="32"/>
        </w:rPr>
        <w:t>期，让</w:t>
      </w:r>
      <w:r w:rsidR="00EC7ADB">
        <w:rPr>
          <w:rFonts w:ascii="仿宋" w:eastAsia="仿宋" w:hAnsi="仿宋" w:hint="eastAsia"/>
          <w:sz w:val="32"/>
        </w:rPr>
        <w:t>我们从</w:t>
      </w:r>
      <w:r w:rsidR="00473DC2">
        <w:rPr>
          <w:rFonts w:ascii="仿宋" w:eastAsia="仿宋" w:hAnsi="仿宋" w:hint="eastAsia"/>
          <w:sz w:val="32"/>
        </w:rPr>
        <w:t>如何</w:t>
      </w:r>
      <w:r w:rsidR="00594E24">
        <w:rPr>
          <w:rFonts w:ascii="仿宋" w:eastAsia="仿宋" w:hAnsi="仿宋" w:hint="eastAsia"/>
          <w:sz w:val="32"/>
        </w:rPr>
        <w:t>浏览期权行情</w:t>
      </w:r>
      <w:r w:rsidR="00EC7ADB">
        <w:rPr>
          <w:rFonts w:ascii="仿宋" w:eastAsia="仿宋" w:hAnsi="仿宋" w:hint="eastAsia"/>
          <w:sz w:val="32"/>
        </w:rPr>
        <w:t>入手，</w:t>
      </w:r>
      <w:r>
        <w:rPr>
          <w:rFonts w:ascii="仿宋" w:eastAsia="仿宋" w:hAnsi="仿宋" w:hint="eastAsia"/>
          <w:sz w:val="32"/>
        </w:rPr>
        <w:t>了解期权</w:t>
      </w:r>
      <w:r w:rsidR="00EC7ADB">
        <w:rPr>
          <w:rFonts w:ascii="仿宋" w:eastAsia="仿宋" w:hAnsi="仿宋" w:hint="eastAsia"/>
          <w:sz w:val="32"/>
        </w:rPr>
        <w:t>交易实务</w:t>
      </w:r>
      <w:r>
        <w:rPr>
          <w:rFonts w:ascii="仿宋" w:eastAsia="仿宋" w:hAnsi="仿宋" w:hint="eastAsia"/>
          <w:sz w:val="32"/>
        </w:rPr>
        <w:t>吧！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EC7ADB" w:rsidRPr="00BD69F8" w:rsidRDefault="00EC7ADB" w:rsidP="00146DC5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Toc110968014"/>
      <w:r w:rsidRPr="00BD69F8">
        <w:rPr>
          <w:rFonts w:ascii="仿宋" w:eastAsia="仿宋" w:hAnsi="仿宋" w:cs="Times New Roman"/>
          <w:b/>
          <w:bCs/>
          <w:sz w:val="32"/>
          <w:szCs w:val="32"/>
        </w:rPr>
        <w:t>期权交易软件有哪些常用功能？</w:t>
      </w:r>
      <w:bookmarkEnd w:id="0"/>
    </w:p>
    <w:p w:rsidR="00EC7ADB" w:rsidRPr="00BD69F8" w:rsidRDefault="00EC7ADB" w:rsidP="00EC7AD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相较于股票交易，期权交易增加了多空方向、行权价格、到期时间等因素，交易维度更多、操作更复杂，同时，期权交易还增加了行权、指派、策略保证金等业务环节。</w:t>
      </w:r>
    </w:p>
    <w:p w:rsidR="00EC7ADB" w:rsidRDefault="00EC7ADB" w:rsidP="00EC7AD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投资者在初</w:t>
      </w:r>
      <w:r w:rsidR="00473DC2">
        <w:rPr>
          <w:rFonts w:ascii="仿宋" w:eastAsia="仿宋" w:hAnsi="仿宋" w:cs="Times New Roman" w:hint="eastAsia"/>
          <w:sz w:val="32"/>
          <w:szCs w:val="32"/>
        </w:rPr>
        <w:t>次</w:t>
      </w:r>
      <w:r w:rsidRPr="00BD69F8">
        <w:rPr>
          <w:rFonts w:ascii="仿宋" w:eastAsia="仿宋" w:hAnsi="仿宋" w:cs="Times New Roman"/>
          <w:sz w:val="32"/>
          <w:szCs w:val="32"/>
        </w:rPr>
        <w:t>使用期权交易系统的时候，需要逐步学习如何使用相关功能</w:t>
      </w:r>
      <w:r w:rsidR="00146DC5">
        <w:rPr>
          <w:rFonts w:ascii="仿宋" w:eastAsia="仿宋" w:hAnsi="仿宋" w:cs="Times New Roman" w:hint="eastAsia"/>
          <w:sz w:val="32"/>
          <w:szCs w:val="32"/>
        </w:rPr>
        <w:t>。</w:t>
      </w:r>
      <w:r w:rsidRPr="00BD69F8">
        <w:rPr>
          <w:rFonts w:ascii="仿宋" w:eastAsia="仿宋" w:hAnsi="仿宋" w:cs="Times New Roman"/>
          <w:sz w:val="32"/>
          <w:szCs w:val="32"/>
        </w:rPr>
        <w:t>期权交易软件包含行情浏览、交易下单、行权指派、策略保证金、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银衍转账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查询等常用功能。</w:t>
      </w:r>
    </w:p>
    <w:p w:rsidR="00146DC5" w:rsidRPr="00BD69F8" w:rsidRDefault="00146DC5" w:rsidP="00EC7AD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C7ADB" w:rsidRPr="00BD69F8" w:rsidRDefault="00EC7ADB" w:rsidP="00146DC5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8015"/>
      <w:r w:rsidRPr="00BD69F8">
        <w:rPr>
          <w:rFonts w:ascii="仿宋" w:eastAsia="仿宋" w:hAnsi="仿宋" w:cs="Times New Roman"/>
          <w:b/>
          <w:bCs/>
          <w:sz w:val="32"/>
          <w:szCs w:val="32"/>
        </w:rPr>
        <w:t>如何浏览期权行情？</w:t>
      </w:r>
      <w:bookmarkEnd w:id="1"/>
    </w:p>
    <w:p w:rsidR="00EC7ADB" w:rsidRPr="00BD69F8" w:rsidRDefault="00EC7ADB" w:rsidP="00EC7AD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期权是指买方有权选择在</w:t>
      </w:r>
      <w:r w:rsidRPr="000B596C">
        <w:rPr>
          <w:rFonts w:ascii="仿宋" w:eastAsia="仿宋" w:hAnsi="仿宋" w:cs="Times New Roman"/>
          <w:bCs/>
          <w:sz w:val="32"/>
          <w:szCs w:val="32"/>
        </w:rPr>
        <w:t>约定时间</w:t>
      </w:r>
      <w:r w:rsidRPr="000B596C">
        <w:rPr>
          <w:rFonts w:ascii="仿宋" w:eastAsia="仿宋" w:hAnsi="仿宋" w:cs="Times New Roman"/>
          <w:sz w:val="32"/>
          <w:szCs w:val="32"/>
        </w:rPr>
        <w:t>以</w:t>
      </w:r>
      <w:r w:rsidRPr="000B596C">
        <w:rPr>
          <w:rFonts w:ascii="仿宋" w:eastAsia="仿宋" w:hAnsi="仿宋" w:cs="Times New Roman"/>
          <w:bCs/>
          <w:sz w:val="32"/>
          <w:szCs w:val="32"/>
        </w:rPr>
        <w:t>约定价格</w:t>
      </w:r>
      <w:r w:rsidRPr="000B596C">
        <w:rPr>
          <w:rFonts w:ascii="仿宋" w:eastAsia="仿宋" w:hAnsi="仿宋" w:cs="Times New Roman"/>
          <w:sz w:val="32"/>
          <w:szCs w:val="32"/>
        </w:rPr>
        <w:t>按照</w:t>
      </w:r>
      <w:r w:rsidRPr="000B596C">
        <w:rPr>
          <w:rFonts w:ascii="仿宋" w:eastAsia="仿宋" w:hAnsi="仿宋" w:cs="Times New Roman"/>
          <w:bCs/>
          <w:sz w:val="32"/>
          <w:szCs w:val="32"/>
        </w:rPr>
        <w:t>约定方向</w:t>
      </w:r>
      <w:r w:rsidRPr="000B596C">
        <w:rPr>
          <w:rFonts w:ascii="仿宋" w:eastAsia="仿宋" w:hAnsi="仿宋" w:cs="Times New Roman"/>
          <w:sz w:val="32"/>
          <w:szCs w:val="32"/>
        </w:rPr>
        <w:t>交易</w:t>
      </w:r>
      <w:r w:rsidRPr="000B596C">
        <w:rPr>
          <w:rFonts w:ascii="仿宋" w:eastAsia="仿宋" w:hAnsi="仿宋" w:cs="Times New Roman"/>
          <w:bCs/>
          <w:sz w:val="32"/>
          <w:szCs w:val="32"/>
        </w:rPr>
        <w:t>约定</w:t>
      </w:r>
      <w:r w:rsidRPr="000B596C">
        <w:rPr>
          <w:rFonts w:ascii="仿宋" w:eastAsia="仿宋" w:hAnsi="仿宋" w:cs="Times New Roman" w:hint="eastAsia"/>
          <w:bCs/>
          <w:sz w:val="32"/>
          <w:szCs w:val="32"/>
        </w:rPr>
        <w:t>标的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的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衍生品合约。投资者可以以“</w:t>
      </w:r>
      <w:r w:rsidRPr="000B596C">
        <w:rPr>
          <w:rFonts w:ascii="仿宋" w:eastAsia="仿宋" w:hAnsi="仿宋" w:cs="Times New Roman"/>
          <w:b/>
          <w:sz w:val="32"/>
          <w:szCs w:val="32"/>
        </w:rPr>
        <w:t>四个约</w:t>
      </w:r>
      <w:r w:rsidRPr="000B596C">
        <w:rPr>
          <w:rFonts w:ascii="仿宋" w:eastAsia="仿宋" w:hAnsi="仿宋" w:cs="Times New Roman"/>
          <w:b/>
          <w:sz w:val="32"/>
          <w:szCs w:val="32"/>
        </w:rPr>
        <w:lastRenderedPageBreak/>
        <w:t>定</w:t>
      </w:r>
      <w:r w:rsidRPr="00BD69F8">
        <w:rPr>
          <w:rFonts w:ascii="仿宋" w:eastAsia="仿宋" w:hAnsi="仿宋" w:cs="Times New Roman"/>
          <w:sz w:val="32"/>
          <w:szCs w:val="32"/>
        </w:rPr>
        <w:t>”来对期权合约进行记忆。浏览期权行情的过程就是对四个约定要素进行确认的过程。</w:t>
      </w:r>
    </w:p>
    <w:p w:rsidR="00EC7ADB" w:rsidRPr="000B596C" w:rsidRDefault="00EC7ADB" w:rsidP="00EC7ADB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B596C">
        <w:rPr>
          <w:rFonts w:ascii="仿宋" w:eastAsia="仿宋" w:hAnsi="仿宋" w:cs="Times New Roman"/>
          <w:b/>
          <w:sz w:val="32"/>
          <w:szCs w:val="32"/>
        </w:rPr>
        <w:t>（1）约定时间</w:t>
      </w:r>
    </w:p>
    <w:p w:rsidR="00EC7ADB" w:rsidRPr="00BD69F8" w:rsidRDefault="00EC7ADB" w:rsidP="00EC7AD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以</w:t>
      </w:r>
      <w:r w:rsidRPr="00BD69F8">
        <w:rPr>
          <w:rFonts w:ascii="仿宋" w:eastAsia="仿宋" w:hAnsi="仿宋" w:cs="Times New Roman" w:hint="eastAsia"/>
          <w:sz w:val="32"/>
          <w:szCs w:val="32"/>
        </w:rPr>
        <w:t>202</w:t>
      </w:r>
      <w:r w:rsidR="005D750D">
        <w:rPr>
          <w:rFonts w:ascii="仿宋" w:eastAsia="仿宋" w:hAnsi="仿宋" w:cs="Times New Roman" w:hint="eastAsia"/>
          <w:sz w:val="32"/>
          <w:szCs w:val="32"/>
        </w:rPr>
        <w:t>2</w:t>
      </w:r>
      <w:r w:rsidRPr="00BD69F8">
        <w:rPr>
          <w:rFonts w:ascii="仿宋" w:eastAsia="仿宋" w:hAnsi="仿宋" w:cs="Times New Roman" w:hint="eastAsia"/>
          <w:sz w:val="32"/>
          <w:szCs w:val="32"/>
        </w:rPr>
        <w:t>年1</w:t>
      </w:r>
      <w:r w:rsidR="005D750D">
        <w:rPr>
          <w:rFonts w:ascii="仿宋" w:eastAsia="仿宋" w:hAnsi="仿宋" w:cs="Times New Roman" w:hint="eastAsia"/>
          <w:sz w:val="32"/>
          <w:szCs w:val="32"/>
        </w:rPr>
        <w:t>1</w:t>
      </w:r>
      <w:r w:rsidRPr="00BD69F8">
        <w:rPr>
          <w:rFonts w:ascii="仿宋" w:eastAsia="仿宋" w:hAnsi="仿宋" w:cs="Times New Roman" w:hint="eastAsia"/>
          <w:sz w:val="32"/>
          <w:szCs w:val="32"/>
        </w:rPr>
        <w:t>月</w:t>
      </w:r>
      <w:r w:rsidR="00621793">
        <w:rPr>
          <w:rFonts w:ascii="仿宋" w:eastAsia="仿宋" w:hAnsi="仿宋" w:cs="Times New Roman" w:hint="eastAsia"/>
          <w:sz w:val="32"/>
          <w:szCs w:val="32"/>
        </w:rPr>
        <w:t>10</w:t>
      </w:r>
      <w:r w:rsidRPr="00BD69F8">
        <w:rPr>
          <w:rFonts w:ascii="仿宋" w:eastAsia="仿宋" w:hAnsi="仿宋" w:cs="Times New Roman" w:hint="eastAsia"/>
          <w:sz w:val="32"/>
          <w:szCs w:val="32"/>
        </w:rPr>
        <w:t>日</w:t>
      </w:r>
      <w:r w:rsidRPr="00BD69F8">
        <w:rPr>
          <w:rFonts w:ascii="仿宋" w:eastAsia="仿宋" w:hAnsi="仿宋" w:cs="Times New Roman"/>
          <w:sz w:val="32"/>
          <w:szCs w:val="32"/>
        </w:rPr>
        <w:t>为例，在当日的T型报价合约到期时间区域，可以选择到期时间为当月（</w:t>
      </w:r>
      <w:r w:rsidRPr="00BD69F8">
        <w:rPr>
          <w:rFonts w:ascii="仿宋" w:eastAsia="仿宋" w:hAnsi="仿宋" w:cs="Times New Roman" w:hint="eastAsia"/>
          <w:sz w:val="32"/>
          <w:szCs w:val="32"/>
        </w:rPr>
        <w:t>1</w:t>
      </w:r>
      <w:r w:rsidR="005D750D">
        <w:rPr>
          <w:rFonts w:ascii="仿宋" w:eastAsia="仿宋" w:hAnsi="仿宋" w:cs="Times New Roman" w:hint="eastAsia"/>
          <w:sz w:val="32"/>
          <w:szCs w:val="32"/>
        </w:rPr>
        <w:t>1</w:t>
      </w:r>
      <w:r w:rsidRPr="00BD69F8">
        <w:rPr>
          <w:rFonts w:ascii="仿宋" w:eastAsia="仿宋" w:hAnsi="仿宋" w:cs="Times New Roman"/>
          <w:sz w:val="32"/>
          <w:szCs w:val="32"/>
        </w:rPr>
        <w:t>月）、下月（</w:t>
      </w:r>
      <w:r w:rsidRPr="00BD69F8">
        <w:rPr>
          <w:rFonts w:ascii="仿宋" w:eastAsia="仿宋" w:hAnsi="仿宋" w:cs="Times New Roman" w:hint="eastAsia"/>
          <w:sz w:val="32"/>
          <w:szCs w:val="32"/>
        </w:rPr>
        <w:t>1</w:t>
      </w:r>
      <w:r w:rsidR="005D750D">
        <w:rPr>
          <w:rFonts w:ascii="仿宋" w:eastAsia="仿宋" w:hAnsi="仿宋" w:cs="Times New Roman" w:hint="eastAsia"/>
          <w:sz w:val="32"/>
          <w:szCs w:val="32"/>
        </w:rPr>
        <w:t>2</w:t>
      </w:r>
      <w:r w:rsidRPr="00BD69F8">
        <w:rPr>
          <w:rFonts w:ascii="仿宋" w:eastAsia="仿宋" w:hAnsi="仿宋" w:cs="Times New Roman"/>
          <w:sz w:val="32"/>
          <w:szCs w:val="32"/>
        </w:rPr>
        <w:t>月）及随后两个季月（</w:t>
      </w:r>
      <w:r w:rsidR="005D750D">
        <w:rPr>
          <w:rFonts w:ascii="仿宋" w:eastAsia="仿宋" w:hAnsi="仿宋" w:cs="Times New Roman" w:hint="eastAsia"/>
          <w:sz w:val="32"/>
          <w:szCs w:val="32"/>
        </w:rPr>
        <w:t>2023年3</w:t>
      </w:r>
      <w:r w:rsidRPr="00BD69F8">
        <w:rPr>
          <w:rFonts w:ascii="仿宋" w:eastAsia="仿宋" w:hAnsi="仿宋" w:cs="Times New Roman"/>
          <w:sz w:val="32"/>
          <w:szCs w:val="32"/>
        </w:rPr>
        <w:t>月、</w:t>
      </w:r>
      <w:r w:rsidRPr="00BD69F8">
        <w:rPr>
          <w:rFonts w:ascii="仿宋" w:eastAsia="仿宋" w:hAnsi="仿宋" w:cs="Times New Roman" w:hint="eastAsia"/>
          <w:sz w:val="32"/>
          <w:szCs w:val="32"/>
        </w:rPr>
        <w:t>202</w:t>
      </w:r>
      <w:r w:rsidR="005D750D">
        <w:rPr>
          <w:rFonts w:ascii="仿宋" w:eastAsia="仿宋" w:hAnsi="仿宋" w:cs="Times New Roman" w:hint="eastAsia"/>
          <w:sz w:val="32"/>
          <w:szCs w:val="32"/>
        </w:rPr>
        <w:t>3</w:t>
      </w:r>
      <w:r w:rsidRPr="00BD69F8">
        <w:rPr>
          <w:rFonts w:ascii="仿宋" w:eastAsia="仿宋" w:hAnsi="仿宋" w:cs="Times New Roman" w:hint="eastAsia"/>
          <w:sz w:val="32"/>
          <w:szCs w:val="32"/>
        </w:rPr>
        <w:t>年</w:t>
      </w:r>
      <w:r w:rsidR="005D750D">
        <w:rPr>
          <w:rFonts w:ascii="仿宋" w:eastAsia="仿宋" w:hAnsi="仿宋" w:cs="Times New Roman" w:hint="eastAsia"/>
          <w:sz w:val="32"/>
          <w:szCs w:val="32"/>
        </w:rPr>
        <w:t>6</w:t>
      </w:r>
      <w:r w:rsidRPr="00BD69F8">
        <w:rPr>
          <w:rFonts w:ascii="仿宋" w:eastAsia="仿宋" w:hAnsi="仿宋" w:cs="Times New Roman" w:hint="eastAsia"/>
          <w:sz w:val="32"/>
          <w:szCs w:val="32"/>
        </w:rPr>
        <w:t>月</w:t>
      </w:r>
      <w:r w:rsidRPr="00BD69F8">
        <w:rPr>
          <w:rFonts w:ascii="仿宋" w:eastAsia="仿宋" w:hAnsi="仿宋" w:cs="Times New Roman"/>
          <w:sz w:val="32"/>
          <w:szCs w:val="32"/>
        </w:rPr>
        <w:t>）的期权合约，系统还会展示各月期权合约距离到期日还有多少</w:t>
      </w:r>
      <w:r w:rsidRPr="00BD69F8">
        <w:rPr>
          <w:rFonts w:ascii="仿宋" w:eastAsia="仿宋" w:hAnsi="仿宋" w:cs="Times New Roman" w:hint="eastAsia"/>
          <w:sz w:val="32"/>
          <w:szCs w:val="32"/>
        </w:rPr>
        <w:t>天</w:t>
      </w:r>
      <w:r w:rsidRPr="00BD69F8">
        <w:rPr>
          <w:rFonts w:ascii="仿宋" w:eastAsia="仿宋" w:hAnsi="仿宋" w:cs="Times New Roman"/>
          <w:sz w:val="32"/>
          <w:szCs w:val="32"/>
        </w:rPr>
        <w:t>，便于投资者进行决策。</w:t>
      </w:r>
    </w:p>
    <w:p w:rsidR="00EC7ADB" w:rsidRPr="00BD69F8" w:rsidRDefault="005D750D" w:rsidP="00146DC5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13240933" wp14:editId="6881A8B1">
            <wp:extent cx="5263515" cy="2600325"/>
            <wp:effectExtent l="0" t="0" r="0" b="9525"/>
            <wp:docPr id="1" name="图片 1" descr="d:\Users\xbai.oth\Desktop\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xbai.oth\Desktop\14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DB" w:rsidRPr="000B596C" w:rsidRDefault="00EC7ADB" w:rsidP="00EC7ADB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0B596C">
        <w:rPr>
          <w:rFonts w:ascii="仿宋" w:eastAsia="仿宋" w:hAnsi="仿宋" w:cs="Times New Roman"/>
          <w:b/>
          <w:sz w:val="32"/>
          <w:szCs w:val="32"/>
        </w:rPr>
        <w:t>（2）约定</w:t>
      </w:r>
      <w:r w:rsidRPr="000B596C">
        <w:rPr>
          <w:rFonts w:ascii="仿宋" w:eastAsia="仿宋" w:hAnsi="仿宋" w:cs="Times New Roman" w:hint="eastAsia"/>
          <w:b/>
          <w:sz w:val="32"/>
          <w:szCs w:val="32"/>
        </w:rPr>
        <w:t>标的</w:t>
      </w:r>
    </w:p>
    <w:p w:rsidR="00EC7ADB" w:rsidRPr="00BD69F8" w:rsidRDefault="00EC7ADB" w:rsidP="00EC7AD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目前在</w:t>
      </w:r>
      <w:r w:rsidRPr="00BD69F8">
        <w:rPr>
          <w:rFonts w:ascii="仿宋" w:eastAsia="仿宋" w:hAnsi="仿宋" w:cs="Times New Roman" w:hint="eastAsia"/>
          <w:sz w:val="32"/>
          <w:szCs w:val="32"/>
        </w:rPr>
        <w:t>深交所上市的</w:t>
      </w:r>
      <w:r w:rsidRPr="00BD69F8">
        <w:rPr>
          <w:rFonts w:ascii="仿宋" w:eastAsia="仿宋" w:hAnsi="仿宋" w:cs="Times New Roman"/>
          <w:sz w:val="32"/>
          <w:szCs w:val="32"/>
        </w:rPr>
        <w:t>期权为沪深</w:t>
      </w:r>
      <w:r w:rsidRPr="00BD69F8">
        <w:rPr>
          <w:rFonts w:ascii="仿宋" w:eastAsia="仿宋" w:hAnsi="仿宋" w:cs="Times New Roman" w:hint="eastAsia"/>
          <w:sz w:val="32"/>
          <w:szCs w:val="32"/>
        </w:rPr>
        <w:t>300ETF期权</w:t>
      </w:r>
      <w:r w:rsidR="00621793">
        <w:rPr>
          <w:rFonts w:ascii="仿宋" w:eastAsia="仿宋" w:hAnsi="仿宋" w:cs="Times New Roman" w:hint="eastAsia"/>
          <w:sz w:val="32"/>
          <w:szCs w:val="32"/>
        </w:rPr>
        <w:t>、</w:t>
      </w:r>
      <w:r w:rsidR="00621793">
        <w:rPr>
          <w:rFonts w:ascii="仿宋" w:eastAsia="仿宋" w:hAnsi="仿宋" w:hint="eastAsia"/>
          <w:sz w:val="32"/>
        </w:rPr>
        <w:t>创业板ETF期权和中证500ETF期权</w:t>
      </w:r>
      <w:r w:rsidRPr="00BD69F8">
        <w:rPr>
          <w:rFonts w:ascii="仿宋" w:eastAsia="仿宋" w:hAnsi="仿宋" w:cs="Times New Roman" w:hint="eastAsia"/>
          <w:sz w:val="32"/>
          <w:szCs w:val="32"/>
        </w:rPr>
        <w:t>，其</w:t>
      </w:r>
      <w:r w:rsidRPr="00BD69F8">
        <w:rPr>
          <w:rFonts w:ascii="仿宋" w:eastAsia="仿宋" w:hAnsi="仿宋" w:cs="Times New Roman"/>
          <w:sz w:val="32"/>
          <w:szCs w:val="32"/>
        </w:rPr>
        <w:t>标的</w:t>
      </w:r>
      <w:r w:rsidR="004D5F3E">
        <w:rPr>
          <w:rFonts w:ascii="仿宋" w:eastAsia="仿宋" w:hAnsi="仿宋" w:cs="Times New Roman"/>
          <w:sz w:val="32"/>
          <w:szCs w:val="32"/>
        </w:rPr>
        <w:t>分别</w:t>
      </w:r>
      <w:r w:rsidRPr="00BD69F8">
        <w:rPr>
          <w:rFonts w:ascii="仿宋" w:eastAsia="仿宋" w:hAnsi="仿宋" w:cs="Times New Roman"/>
          <w:sz w:val="32"/>
          <w:szCs w:val="32"/>
        </w:rPr>
        <w:t>为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嘉实沪深</w:t>
      </w:r>
      <w:proofErr w:type="gramEnd"/>
      <w:r w:rsidRPr="00BD69F8">
        <w:rPr>
          <w:rFonts w:ascii="仿宋" w:eastAsia="仿宋" w:hAnsi="仿宋" w:cs="Times New Roman" w:hint="eastAsia"/>
          <w:sz w:val="32"/>
          <w:szCs w:val="32"/>
        </w:rPr>
        <w:t>300ETF（代码159919）</w:t>
      </w:r>
      <w:r w:rsidR="005D750D">
        <w:rPr>
          <w:rFonts w:ascii="仿宋" w:eastAsia="仿宋" w:hAnsi="仿宋" w:cs="Times New Roman" w:hint="eastAsia"/>
          <w:sz w:val="32"/>
          <w:szCs w:val="32"/>
        </w:rPr>
        <w:t>、</w:t>
      </w:r>
      <w:r w:rsidR="005D750D">
        <w:rPr>
          <w:rFonts w:ascii="仿宋" w:eastAsia="仿宋" w:hAnsi="仿宋" w:hint="eastAsia"/>
          <w:sz w:val="32"/>
        </w:rPr>
        <w:t>创业板ETF（</w:t>
      </w:r>
      <w:r w:rsidR="00473DC2">
        <w:rPr>
          <w:rFonts w:ascii="仿宋" w:eastAsia="仿宋" w:hAnsi="仿宋" w:hint="eastAsia"/>
          <w:sz w:val="32"/>
        </w:rPr>
        <w:t>代码</w:t>
      </w:r>
      <w:r w:rsidR="005D750D">
        <w:rPr>
          <w:rFonts w:ascii="仿宋" w:eastAsia="仿宋" w:hAnsi="仿宋" w:hint="eastAsia"/>
          <w:sz w:val="32"/>
        </w:rPr>
        <w:t>159915）和中证500ETF（</w:t>
      </w:r>
      <w:r w:rsidR="00473DC2">
        <w:rPr>
          <w:rFonts w:ascii="仿宋" w:eastAsia="仿宋" w:hAnsi="仿宋" w:hint="eastAsia"/>
          <w:sz w:val="32"/>
        </w:rPr>
        <w:t>代码159922</w:t>
      </w:r>
      <w:r w:rsidR="005D750D">
        <w:rPr>
          <w:rFonts w:ascii="仿宋" w:eastAsia="仿宋" w:hAnsi="仿宋" w:hint="eastAsia"/>
          <w:sz w:val="32"/>
        </w:rPr>
        <w:t>）</w:t>
      </w:r>
      <w:r w:rsidRPr="00BD69F8">
        <w:rPr>
          <w:rFonts w:ascii="仿宋" w:eastAsia="仿宋" w:hAnsi="仿宋" w:cs="Times New Roman"/>
          <w:sz w:val="32"/>
          <w:szCs w:val="32"/>
        </w:rPr>
        <w:t>。</w:t>
      </w:r>
    </w:p>
    <w:p w:rsidR="00EC7ADB" w:rsidRPr="00BD69F8" w:rsidRDefault="005D750D" w:rsidP="00146DC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049261E2" wp14:editId="7EC1C2A9">
            <wp:extent cx="5263515" cy="540385"/>
            <wp:effectExtent l="0" t="0" r="0" b="0"/>
            <wp:docPr id="2" name="图片 2" descr="d:\Users\xbai.oth\Desktop\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xbai.oth\Desktop\14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DB" w:rsidRPr="000B596C" w:rsidRDefault="00EC7ADB" w:rsidP="00EC7ADB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0B596C">
        <w:rPr>
          <w:rFonts w:ascii="仿宋" w:eastAsia="仿宋" w:hAnsi="仿宋" w:cs="Times New Roman"/>
          <w:b/>
          <w:sz w:val="32"/>
          <w:szCs w:val="32"/>
        </w:rPr>
        <w:t>（3）约定行权价格</w:t>
      </w:r>
    </w:p>
    <w:p w:rsidR="00EC7ADB" w:rsidRPr="00BD69F8" w:rsidRDefault="00EC7ADB" w:rsidP="00EC7AD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投资者在交易期权时需要约定行权价格</w:t>
      </w:r>
      <w:r w:rsidRPr="00BD69F8">
        <w:rPr>
          <w:rFonts w:ascii="仿宋" w:eastAsia="仿宋" w:hAnsi="仿宋" w:cs="Times New Roman" w:hint="eastAsia"/>
          <w:sz w:val="32"/>
          <w:szCs w:val="32"/>
        </w:rPr>
        <w:t>。</w:t>
      </w:r>
      <w:r w:rsidRPr="00BD69F8">
        <w:rPr>
          <w:rFonts w:ascii="仿宋" w:eastAsia="仿宋" w:hAnsi="仿宋" w:cs="Times New Roman"/>
          <w:sz w:val="32"/>
          <w:szCs w:val="32"/>
        </w:rPr>
        <w:t>T型报价的中</w:t>
      </w:r>
      <w:r w:rsidRPr="00BD69F8">
        <w:rPr>
          <w:rFonts w:ascii="仿宋" w:eastAsia="仿宋" w:hAnsi="仿宋" w:cs="Times New Roman"/>
          <w:sz w:val="32"/>
          <w:szCs w:val="32"/>
        </w:rPr>
        <w:lastRenderedPageBreak/>
        <w:t>间区域展示了所有可供约定的行权价格</w:t>
      </w:r>
      <w:r w:rsidRPr="00BD69F8">
        <w:rPr>
          <w:rFonts w:ascii="仿宋" w:eastAsia="仿宋" w:hAnsi="仿宋" w:cs="Times New Roman" w:hint="eastAsia"/>
          <w:sz w:val="32"/>
          <w:szCs w:val="32"/>
        </w:rPr>
        <w:t>。T型报价图中，</w:t>
      </w:r>
      <w:r w:rsidRPr="00BD69F8">
        <w:rPr>
          <w:rFonts w:ascii="仿宋" w:eastAsia="仿宋" w:hAnsi="仿宋" w:cs="Times New Roman"/>
          <w:sz w:val="32"/>
          <w:szCs w:val="32"/>
        </w:rPr>
        <w:t>自上而下</w:t>
      </w:r>
      <w:r w:rsidRPr="00BD69F8">
        <w:rPr>
          <w:rFonts w:ascii="仿宋" w:eastAsia="仿宋" w:hAnsi="仿宋" w:cs="Times New Roman" w:hint="eastAsia"/>
          <w:sz w:val="32"/>
          <w:szCs w:val="32"/>
        </w:rPr>
        <w:t>，</w:t>
      </w:r>
      <w:r w:rsidRPr="00BD69F8">
        <w:rPr>
          <w:rFonts w:ascii="仿宋" w:eastAsia="仿宋" w:hAnsi="仿宋" w:cs="Times New Roman"/>
          <w:sz w:val="32"/>
          <w:szCs w:val="32"/>
        </w:rPr>
        <w:t>行权价格逐渐升高</w:t>
      </w:r>
      <w:r w:rsidRPr="00BD69F8">
        <w:rPr>
          <w:rFonts w:ascii="仿宋" w:eastAsia="仿宋" w:hAnsi="仿宋" w:cs="Times New Roman" w:hint="eastAsia"/>
          <w:sz w:val="32"/>
          <w:szCs w:val="32"/>
        </w:rPr>
        <w:t>，认沽期权实值程度逐渐增大，认购期权</w:t>
      </w:r>
      <w:proofErr w:type="gramStart"/>
      <w:r w:rsidRPr="00BD69F8">
        <w:rPr>
          <w:rFonts w:ascii="仿宋" w:eastAsia="仿宋" w:hAnsi="仿宋" w:cs="Times New Roman" w:hint="eastAsia"/>
          <w:sz w:val="32"/>
          <w:szCs w:val="32"/>
        </w:rPr>
        <w:t>虚值程度</w:t>
      </w:r>
      <w:proofErr w:type="gramEnd"/>
      <w:r w:rsidRPr="00BD69F8">
        <w:rPr>
          <w:rFonts w:ascii="仿宋" w:eastAsia="仿宋" w:hAnsi="仿宋" w:cs="Times New Roman" w:hint="eastAsia"/>
          <w:sz w:val="32"/>
          <w:szCs w:val="32"/>
        </w:rPr>
        <w:t>逐渐增大。</w:t>
      </w:r>
      <w:r w:rsidR="00E42384">
        <w:rPr>
          <w:rFonts w:ascii="仿宋" w:eastAsia="仿宋" w:hAnsi="仿宋" w:cs="Times New Roman"/>
          <w:sz w:val="32"/>
          <w:szCs w:val="32"/>
        </w:rPr>
        <w:t>投资者可以根据自身对于未来行情的预判</w:t>
      </w:r>
      <w:r w:rsidR="0035212A">
        <w:rPr>
          <w:rFonts w:ascii="仿宋" w:eastAsia="仿宋" w:hAnsi="仿宋" w:cs="Times New Roman" w:hint="eastAsia"/>
          <w:sz w:val="32"/>
          <w:szCs w:val="32"/>
        </w:rPr>
        <w:t>，</w:t>
      </w:r>
      <w:r w:rsidR="00E42384">
        <w:rPr>
          <w:rFonts w:ascii="仿宋" w:eastAsia="仿宋" w:hAnsi="仿宋" w:cs="Times New Roman" w:hint="eastAsia"/>
          <w:sz w:val="32"/>
          <w:szCs w:val="32"/>
        </w:rPr>
        <w:t>决定</w:t>
      </w:r>
      <w:r w:rsidRPr="00BD69F8">
        <w:rPr>
          <w:rFonts w:ascii="仿宋" w:eastAsia="仿宋" w:hAnsi="仿宋" w:cs="Times New Roman"/>
          <w:sz w:val="32"/>
          <w:szCs w:val="32"/>
        </w:rPr>
        <w:t>交易哪个行权价的合约。</w:t>
      </w:r>
    </w:p>
    <w:p w:rsidR="00EC7ADB" w:rsidRPr="00146DC5" w:rsidRDefault="00EC7ADB" w:rsidP="00EC7ADB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146DC5">
        <w:rPr>
          <w:rFonts w:ascii="仿宋" w:eastAsia="仿宋" w:hAnsi="仿宋" w:cs="Times New Roman" w:hint="eastAsia"/>
          <w:b/>
          <w:sz w:val="32"/>
          <w:szCs w:val="32"/>
        </w:rPr>
        <w:t>【小贴士】</w:t>
      </w:r>
    </w:p>
    <w:p w:rsidR="00EC7ADB" w:rsidRPr="00BD69F8" w:rsidRDefault="00EC7ADB" w:rsidP="00EC7AD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 w:hint="eastAsia"/>
          <w:sz w:val="32"/>
          <w:szCs w:val="32"/>
        </w:rPr>
        <w:t>譬如，其他条件不变情况下，行权价格为</w:t>
      </w:r>
      <w:r w:rsidR="005D750D">
        <w:rPr>
          <w:rFonts w:ascii="仿宋" w:eastAsia="仿宋" w:hAnsi="仿宋" w:cs="Times New Roman" w:hint="eastAsia"/>
          <w:sz w:val="32"/>
          <w:szCs w:val="32"/>
        </w:rPr>
        <w:t>3.7</w:t>
      </w:r>
      <w:r w:rsidRPr="00BD69F8">
        <w:rPr>
          <w:rFonts w:ascii="仿宋" w:eastAsia="仿宋" w:hAnsi="仿宋" w:cs="Times New Roman" w:hint="eastAsia"/>
          <w:sz w:val="32"/>
          <w:szCs w:val="32"/>
        </w:rPr>
        <w:t>元的认购期权，相比于行权价格为</w:t>
      </w:r>
      <w:r w:rsidR="005D750D">
        <w:rPr>
          <w:rFonts w:ascii="仿宋" w:eastAsia="仿宋" w:hAnsi="仿宋" w:cs="Times New Roman" w:hint="eastAsia"/>
          <w:sz w:val="32"/>
          <w:szCs w:val="32"/>
        </w:rPr>
        <w:t>4.2</w:t>
      </w:r>
      <w:r w:rsidRPr="00BD69F8">
        <w:rPr>
          <w:rFonts w:ascii="仿宋" w:eastAsia="仿宋" w:hAnsi="仿宋" w:cs="Times New Roman" w:hint="eastAsia"/>
          <w:sz w:val="32"/>
          <w:szCs w:val="32"/>
        </w:rPr>
        <w:t>元的认购期权，潜在收益更大，但同时权利</w:t>
      </w:r>
      <w:proofErr w:type="gramStart"/>
      <w:r w:rsidRPr="00BD69F8">
        <w:rPr>
          <w:rFonts w:ascii="仿宋" w:eastAsia="仿宋" w:hAnsi="仿宋" w:cs="Times New Roman" w:hint="eastAsia"/>
          <w:sz w:val="32"/>
          <w:szCs w:val="32"/>
        </w:rPr>
        <w:t>金成本</w:t>
      </w:r>
      <w:proofErr w:type="gramEnd"/>
      <w:r w:rsidRPr="00BD69F8">
        <w:rPr>
          <w:rFonts w:ascii="仿宋" w:eastAsia="仿宋" w:hAnsi="仿宋" w:cs="Times New Roman" w:hint="eastAsia"/>
          <w:sz w:val="32"/>
          <w:szCs w:val="32"/>
        </w:rPr>
        <w:t>也更高。</w:t>
      </w:r>
    </w:p>
    <w:p w:rsidR="00EC7ADB" w:rsidRPr="00BD69F8" w:rsidRDefault="005D750D" w:rsidP="00EC7ADB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259B3D16" wp14:editId="4F833D26">
            <wp:extent cx="5263515" cy="2600325"/>
            <wp:effectExtent l="0" t="0" r="0" b="9525"/>
            <wp:docPr id="4" name="图片 4" descr="d:\Users\xbai.oth\Desktop\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xbai.oth\Desktop\14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DB" w:rsidRPr="000B596C" w:rsidRDefault="00EC7ADB" w:rsidP="00EC7ADB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0B596C">
        <w:rPr>
          <w:rFonts w:ascii="仿宋" w:eastAsia="仿宋" w:hAnsi="仿宋" w:cs="Times New Roman"/>
          <w:b/>
          <w:sz w:val="32"/>
          <w:szCs w:val="32"/>
        </w:rPr>
        <w:t>（4）约定买卖方向</w:t>
      </w:r>
    </w:p>
    <w:p w:rsidR="00EC7ADB" w:rsidRPr="00BD69F8" w:rsidRDefault="00EC7ADB" w:rsidP="00EC7AD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T型报价左侧的是认购期权合约，界面上以“认购”代称，认购期权</w:t>
      </w:r>
      <w:r>
        <w:rPr>
          <w:rFonts w:ascii="仿宋" w:eastAsia="仿宋" w:hAnsi="仿宋" w:cs="Times New Roman" w:hint="eastAsia"/>
          <w:sz w:val="32"/>
          <w:szCs w:val="32"/>
        </w:rPr>
        <w:t>买方</w:t>
      </w:r>
      <w:r w:rsidRPr="00BD69F8">
        <w:rPr>
          <w:rFonts w:ascii="仿宋" w:eastAsia="仿宋" w:hAnsi="仿宋" w:cs="Times New Roman"/>
          <w:sz w:val="32"/>
          <w:szCs w:val="32"/>
        </w:rPr>
        <w:t>有权按照约定条件买入</w:t>
      </w:r>
      <w:r w:rsidRPr="00BD69F8">
        <w:rPr>
          <w:rFonts w:ascii="仿宋" w:eastAsia="仿宋" w:hAnsi="仿宋" w:cs="Times New Roman" w:hint="eastAsia"/>
          <w:sz w:val="32"/>
          <w:szCs w:val="32"/>
        </w:rPr>
        <w:t>合约</w:t>
      </w:r>
      <w:r w:rsidRPr="00BD69F8">
        <w:rPr>
          <w:rFonts w:ascii="仿宋" w:eastAsia="仿宋" w:hAnsi="仿宋" w:cs="Times New Roman"/>
          <w:sz w:val="32"/>
          <w:szCs w:val="32"/>
        </w:rPr>
        <w:t>标的；右侧的是认沽期权合约，界面上以“认沽</w:t>
      </w:r>
      <w:bookmarkStart w:id="2" w:name="_GoBack"/>
      <w:bookmarkEnd w:id="2"/>
      <w:r w:rsidRPr="00BD69F8">
        <w:rPr>
          <w:rFonts w:ascii="仿宋" w:eastAsia="仿宋" w:hAnsi="仿宋" w:cs="Times New Roman"/>
          <w:sz w:val="32"/>
          <w:szCs w:val="32"/>
        </w:rPr>
        <w:t>”代称</w:t>
      </w:r>
      <w:r w:rsidRPr="00BD69F8">
        <w:rPr>
          <w:rFonts w:ascii="仿宋" w:eastAsia="仿宋" w:hAnsi="仿宋" w:cs="Times New Roman" w:hint="eastAsia"/>
          <w:sz w:val="32"/>
          <w:szCs w:val="32"/>
        </w:rPr>
        <w:t>，</w:t>
      </w:r>
      <w:r w:rsidRPr="00BD69F8">
        <w:rPr>
          <w:rFonts w:ascii="仿宋" w:eastAsia="仿宋" w:hAnsi="仿宋" w:cs="Times New Roman"/>
          <w:sz w:val="32"/>
          <w:szCs w:val="32"/>
        </w:rPr>
        <w:t>认沽期权</w:t>
      </w:r>
      <w:r>
        <w:rPr>
          <w:rFonts w:ascii="仿宋" w:eastAsia="仿宋" w:hAnsi="仿宋" w:cs="Times New Roman" w:hint="eastAsia"/>
          <w:sz w:val="32"/>
          <w:szCs w:val="32"/>
        </w:rPr>
        <w:t>买方</w:t>
      </w:r>
      <w:r w:rsidRPr="00BD69F8">
        <w:rPr>
          <w:rFonts w:ascii="仿宋" w:eastAsia="仿宋" w:hAnsi="仿宋" w:cs="Times New Roman"/>
          <w:sz w:val="32"/>
          <w:szCs w:val="32"/>
        </w:rPr>
        <w:t>有权按照约定条件卖出</w:t>
      </w:r>
      <w:r w:rsidRPr="00BD69F8">
        <w:rPr>
          <w:rFonts w:ascii="仿宋" w:eastAsia="仿宋" w:hAnsi="仿宋" w:cs="Times New Roman" w:hint="eastAsia"/>
          <w:sz w:val="32"/>
          <w:szCs w:val="32"/>
        </w:rPr>
        <w:t>合约</w:t>
      </w:r>
      <w:r w:rsidRPr="00BD69F8">
        <w:rPr>
          <w:rFonts w:ascii="仿宋" w:eastAsia="仿宋" w:hAnsi="仿宋" w:cs="Times New Roman"/>
          <w:sz w:val="32"/>
          <w:szCs w:val="32"/>
        </w:rPr>
        <w:t>标的。</w:t>
      </w:r>
    </w:p>
    <w:p w:rsidR="00EC7ADB" w:rsidRPr="00BD69F8" w:rsidRDefault="005D750D" w:rsidP="00EC7ADB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noProof/>
          <w:sz w:val="32"/>
          <w:szCs w:val="32"/>
        </w:rPr>
        <w:lastRenderedPageBreak/>
        <w:drawing>
          <wp:inline distT="0" distB="0" distL="0" distR="0" wp14:anchorId="421A622B" wp14:editId="0934F5A6">
            <wp:extent cx="5263515" cy="2600325"/>
            <wp:effectExtent l="0" t="0" r="0" b="9525"/>
            <wp:docPr id="5" name="图片 5" descr="d:\Users\xbai.oth\Desktop\1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xbai.oth\Desktop\14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DB" w:rsidRPr="00BD69F8" w:rsidRDefault="00EC7ADB" w:rsidP="00EC7AD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通过对约定时间、约定</w:t>
      </w:r>
      <w:r w:rsidRPr="00BD69F8">
        <w:rPr>
          <w:rFonts w:ascii="仿宋" w:eastAsia="仿宋" w:hAnsi="仿宋" w:cs="Times New Roman" w:hint="eastAsia"/>
          <w:sz w:val="32"/>
          <w:szCs w:val="32"/>
        </w:rPr>
        <w:t>标的</w:t>
      </w:r>
      <w:r w:rsidRPr="00BD69F8">
        <w:rPr>
          <w:rFonts w:ascii="仿宋" w:eastAsia="仿宋" w:hAnsi="仿宋" w:cs="Times New Roman"/>
          <w:sz w:val="32"/>
          <w:szCs w:val="32"/>
        </w:rPr>
        <w:t>、约定行权价格、约定买卖方向等要素的确认，投资者可以迅速定位到自己需要交易的期权合约，浏览期权合约的买价、卖价、涨跌幅、最新价、希腊</w:t>
      </w:r>
      <w:r w:rsidRPr="00BD69F8">
        <w:rPr>
          <w:rFonts w:ascii="仿宋" w:eastAsia="仿宋" w:hAnsi="仿宋" w:cs="Times New Roman" w:hint="eastAsia"/>
          <w:sz w:val="32"/>
          <w:szCs w:val="32"/>
        </w:rPr>
        <w:t>字母</w:t>
      </w:r>
      <w:r w:rsidRPr="00BD69F8">
        <w:rPr>
          <w:rFonts w:ascii="仿宋" w:eastAsia="仿宋" w:hAnsi="仿宋" w:cs="Times New Roman"/>
          <w:sz w:val="32"/>
          <w:szCs w:val="32"/>
        </w:rPr>
        <w:t>等数据。</w:t>
      </w:r>
    </w:p>
    <w:p w:rsidR="00F05D98" w:rsidRDefault="00F05D9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</w:t>
      </w:r>
      <w:r w:rsidR="004D5F3E">
        <w:rPr>
          <w:rFonts w:ascii="仿宋" w:eastAsia="仿宋" w:hAnsi="仿宋" w:hint="eastAsia"/>
          <w:sz w:val="32"/>
        </w:rPr>
        <w:t>深市</w:t>
      </w:r>
      <w:r>
        <w:rPr>
          <w:rFonts w:ascii="仿宋" w:eastAsia="仿宋" w:hAnsi="仿宋" w:hint="eastAsia"/>
          <w:sz w:val="32"/>
        </w:rPr>
        <w:t>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</w:p>
    <w:sectPr w:rsidR="00F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C1A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71" w:rsidRDefault="00434D71" w:rsidP="005D750D">
      <w:r>
        <w:separator/>
      </w:r>
    </w:p>
  </w:endnote>
  <w:endnote w:type="continuationSeparator" w:id="0">
    <w:p w:rsidR="00434D71" w:rsidRDefault="00434D71" w:rsidP="005D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71" w:rsidRDefault="00434D71" w:rsidP="005D750D">
      <w:r>
        <w:separator/>
      </w:r>
    </w:p>
  </w:footnote>
  <w:footnote w:type="continuationSeparator" w:id="0">
    <w:p w:rsidR="00434D71" w:rsidRDefault="00434D71" w:rsidP="005D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1F"/>
    <w:multiLevelType w:val="multilevel"/>
    <w:tmpl w:val="01B472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E21F1"/>
    <w:multiLevelType w:val="hybridMultilevel"/>
    <w:tmpl w:val="7AFA4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27584"/>
    <w:rsid w:val="00073B27"/>
    <w:rsid w:val="000850D4"/>
    <w:rsid w:val="000E658A"/>
    <w:rsid w:val="00146DC5"/>
    <w:rsid w:val="0020392E"/>
    <w:rsid w:val="00254873"/>
    <w:rsid w:val="00273878"/>
    <w:rsid w:val="002B4453"/>
    <w:rsid w:val="0032412C"/>
    <w:rsid w:val="003307EE"/>
    <w:rsid w:val="0035212A"/>
    <w:rsid w:val="003753F3"/>
    <w:rsid w:val="003B3D62"/>
    <w:rsid w:val="003E1D15"/>
    <w:rsid w:val="00434D71"/>
    <w:rsid w:val="004352D8"/>
    <w:rsid w:val="00473DC2"/>
    <w:rsid w:val="00485D85"/>
    <w:rsid w:val="004A65EE"/>
    <w:rsid w:val="004B6285"/>
    <w:rsid w:val="004D5F3E"/>
    <w:rsid w:val="00575795"/>
    <w:rsid w:val="00590C44"/>
    <w:rsid w:val="00594E24"/>
    <w:rsid w:val="005A5EA9"/>
    <w:rsid w:val="005D750D"/>
    <w:rsid w:val="00603685"/>
    <w:rsid w:val="00621793"/>
    <w:rsid w:val="006D73C9"/>
    <w:rsid w:val="00720B31"/>
    <w:rsid w:val="00764E15"/>
    <w:rsid w:val="007F1C7C"/>
    <w:rsid w:val="00827545"/>
    <w:rsid w:val="00872572"/>
    <w:rsid w:val="00924E1A"/>
    <w:rsid w:val="00995CCF"/>
    <w:rsid w:val="00A12A83"/>
    <w:rsid w:val="00AB4FF2"/>
    <w:rsid w:val="00B44386"/>
    <w:rsid w:val="00B46E54"/>
    <w:rsid w:val="00B47BC0"/>
    <w:rsid w:val="00BF607F"/>
    <w:rsid w:val="00C16D94"/>
    <w:rsid w:val="00C409B9"/>
    <w:rsid w:val="00CD5C62"/>
    <w:rsid w:val="00CF24AA"/>
    <w:rsid w:val="00D30AA8"/>
    <w:rsid w:val="00D41A29"/>
    <w:rsid w:val="00D61301"/>
    <w:rsid w:val="00D801F4"/>
    <w:rsid w:val="00E04C3C"/>
    <w:rsid w:val="00E42384"/>
    <w:rsid w:val="00EC7ADB"/>
    <w:rsid w:val="00EF0751"/>
    <w:rsid w:val="00F05D98"/>
    <w:rsid w:val="00F26F8B"/>
    <w:rsid w:val="00F669A0"/>
    <w:rsid w:val="00FC7F84"/>
    <w:rsid w:val="00FD2CDF"/>
    <w:rsid w:val="01D8609C"/>
    <w:rsid w:val="201B7EE2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5D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5D750D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5D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5D7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5D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5D750D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5D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5D75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9318C-9EA3-4E36-983E-04000C39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10</cp:revision>
  <dcterms:created xsi:type="dcterms:W3CDTF">2022-11-11T00:29:00Z</dcterms:created>
  <dcterms:modified xsi:type="dcterms:W3CDTF">2022-11-14T07:49:00Z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C8F2276712B449C58C5180BCD0267F96</vt:lpwstr>
  </property>
</Properties>
</file>