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E8" w:rsidRDefault="009779E8"/>
    <w:p w:rsidR="009779E8" w:rsidRDefault="009779E8"/>
    <w:p w:rsidR="009779E8" w:rsidRDefault="009779E8"/>
    <w:p w:rsidR="009779E8" w:rsidRDefault="00FD4B66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32"/>
        </w:rPr>
      </w:pPr>
      <w:r>
        <w:rPr>
          <w:rFonts w:ascii="方正小标宋简体" w:eastAsia="方正小标宋简体" w:hAnsi="方正小标宋简体" w:hint="eastAsia"/>
          <w:sz w:val="44"/>
          <w:szCs w:val="32"/>
        </w:rPr>
        <w:t>世界投资者周</w:t>
      </w:r>
      <w:proofErr w:type="gramStart"/>
      <w:r>
        <w:rPr>
          <w:rFonts w:ascii="方正小标宋简体" w:eastAsia="方正小标宋简体" w:hAnsi="方正小标宋简体" w:hint="eastAsia"/>
          <w:sz w:val="44"/>
          <w:szCs w:val="32"/>
        </w:rPr>
        <w:t>丨</w:t>
      </w:r>
      <w:proofErr w:type="gramEnd"/>
      <w:r>
        <w:rPr>
          <w:rFonts w:ascii="方正小标宋简体" w:eastAsia="方正小标宋简体" w:hAnsi="方正小标宋简体" w:hint="eastAsia"/>
          <w:sz w:val="44"/>
          <w:szCs w:val="32"/>
        </w:rPr>
        <w:t>期权入市手册（十）：</w:t>
      </w:r>
      <w:r>
        <w:rPr>
          <w:rFonts w:ascii="方正小标宋简体" w:eastAsia="方正小标宋简体" w:hAnsi="方正小标宋简体"/>
          <w:sz w:val="44"/>
          <w:szCs w:val="32"/>
        </w:rPr>
        <w:br/>
      </w:r>
      <w:r>
        <w:rPr>
          <w:rFonts w:ascii="方正小标宋简体" w:eastAsia="方正小标宋简体" w:hAnsi="方正小标宋简体" w:hint="eastAsia"/>
          <w:sz w:val="44"/>
          <w:szCs w:val="32"/>
        </w:rPr>
        <w:t>深市期权开户流程</w:t>
      </w:r>
    </w:p>
    <w:p w:rsidR="009779E8" w:rsidRDefault="009779E8"/>
    <w:p w:rsidR="009779E8" w:rsidRDefault="009779E8"/>
    <w:p w:rsidR="009779E8" w:rsidRDefault="009779E8"/>
    <w:p w:rsidR="009779E8" w:rsidRDefault="00FD4B66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编者按：2022年9月19日，深市期权新品种——创业板ETF期权（标的为创业板ETF，代码159915）、中证500ETF期权（标的为中证500ETF，代码159922）上市交易。为帮助投资者系统了解期权产品特征、理性参与期权交易、有效提升风险管理能力，深交所联合市场机构推出“期权入市手册”系列连载文章。今天是第10期，让我们一起了解深市期权的开户流程吧！</w:t>
      </w:r>
    </w:p>
    <w:p w:rsidR="009779E8" w:rsidRDefault="009779E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779E8" w:rsidRDefault="00FD4B66">
      <w:pPr>
        <w:keepNext/>
        <w:keepLines/>
        <w:numPr>
          <w:ilvl w:val="0"/>
          <w:numId w:val="1"/>
        </w:numPr>
        <w:spacing w:line="560" w:lineRule="exact"/>
        <w:ind w:left="0" w:firstLineChars="200" w:firstLine="643"/>
        <w:outlineLvl w:val="2"/>
        <w:rPr>
          <w:rFonts w:ascii="仿宋" w:eastAsia="仿宋" w:hAnsi="仿宋" w:cs="Times New Roman"/>
          <w:b/>
          <w:bCs/>
          <w:sz w:val="32"/>
          <w:szCs w:val="32"/>
        </w:rPr>
      </w:pPr>
      <w:bookmarkStart w:id="0" w:name="_Toc110967994"/>
      <w:r>
        <w:rPr>
          <w:rFonts w:ascii="仿宋" w:eastAsia="仿宋" w:hAnsi="仿宋" w:cs="Times New Roman"/>
          <w:b/>
          <w:bCs/>
          <w:sz w:val="32"/>
          <w:szCs w:val="32"/>
        </w:rPr>
        <w:t>如何开立衍生品合约账户？</w:t>
      </w:r>
      <w:bookmarkEnd w:id="0"/>
    </w:p>
    <w:p w:rsidR="009779E8" w:rsidRDefault="00FD4B6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投资者开立</w:t>
      </w:r>
      <w:r>
        <w:rPr>
          <w:rFonts w:ascii="仿宋" w:eastAsia="仿宋" w:hAnsi="仿宋" w:cs="Times New Roman" w:hint="eastAsia"/>
          <w:sz w:val="32"/>
          <w:szCs w:val="32"/>
        </w:rPr>
        <w:t>深市</w:t>
      </w:r>
      <w:r>
        <w:rPr>
          <w:rFonts w:ascii="仿宋" w:eastAsia="仿宋" w:hAnsi="仿宋" w:cs="Times New Roman"/>
          <w:sz w:val="32"/>
          <w:szCs w:val="32"/>
        </w:rPr>
        <w:t>衍生品合约账户</w:t>
      </w:r>
      <w:r>
        <w:rPr>
          <w:rFonts w:ascii="仿宋" w:eastAsia="仿宋" w:hAnsi="仿宋" w:cs="Times New Roman" w:hint="eastAsia"/>
          <w:sz w:val="32"/>
          <w:szCs w:val="32"/>
        </w:rPr>
        <w:t>（以下简称合约</w:t>
      </w:r>
      <w:r>
        <w:rPr>
          <w:rFonts w:ascii="仿宋" w:eastAsia="仿宋" w:hAnsi="仿宋" w:cs="Times New Roman"/>
          <w:sz w:val="32"/>
          <w:szCs w:val="32"/>
        </w:rPr>
        <w:t>账户</w:t>
      </w:r>
      <w:r>
        <w:rPr>
          <w:rFonts w:ascii="仿宋" w:eastAsia="仿宋" w:hAnsi="仿宋" w:cs="Times New Roman" w:hint="eastAsia"/>
          <w:sz w:val="32"/>
          <w:szCs w:val="32"/>
        </w:rPr>
        <w:t>）</w:t>
      </w:r>
      <w:r>
        <w:rPr>
          <w:rFonts w:ascii="仿宋" w:eastAsia="仿宋" w:hAnsi="仿宋" w:cs="Times New Roman"/>
          <w:sz w:val="32"/>
          <w:szCs w:val="32"/>
        </w:rPr>
        <w:t>应携带相关材料，选择一家期权经营机构的营业部，现场办理衍生品合约账户和保证金账户的开立。自然人申请开户时应当是年满十八周岁、具有完全民事行为能力的公民。满足《</w:t>
      </w:r>
      <w:r>
        <w:rPr>
          <w:rFonts w:ascii="仿宋" w:eastAsia="仿宋" w:hAnsi="仿宋" w:cs="Times New Roman" w:hint="eastAsia"/>
          <w:sz w:val="32"/>
          <w:szCs w:val="32"/>
        </w:rPr>
        <w:t>深圳证券交易所</w:t>
      </w:r>
      <w:r>
        <w:rPr>
          <w:rFonts w:ascii="仿宋" w:eastAsia="仿宋" w:hAnsi="仿宋" w:cs="Times New Roman"/>
          <w:sz w:val="32"/>
          <w:szCs w:val="32"/>
        </w:rPr>
        <w:t>股票期权试点投资者适当性管理指引》相关要求的港澳台投资者可参与期权交易。</w:t>
      </w:r>
    </w:p>
    <w:p w:rsidR="009779E8" w:rsidRDefault="00FD4B66" w:rsidP="00FD4B6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D4B66">
        <w:rPr>
          <w:rFonts w:ascii="仿宋" w:eastAsia="仿宋" w:hAnsi="仿宋" w:cs="Times New Roman"/>
          <w:bCs/>
          <w:sz w:val="32"/>
          <w:szCs w:val="32"/>
        </w:rPr>
        <w:t>已经开立沪市衍生品合约账户的投资者，</w:t>
      </w:r>
      <w:r>
        <w:rPr>
          <w:rFonts w:ascii="仿宋" w:eastAsia="仿宋" w:hAnsi="仿宋" w:cs="Times New Roman"/>
          <w:sz w:val="32"/>
          <w:szCs w:val="32"/>
        </w:rPr>
        <w:t>可在开立沪市衍生品合约账户的期权经营机构，现场或者非现场（通过见证、网上等方式）开立深市衍生品合约账户。</w:t>
      </w:r>
    </w:p>
    <w:p w:rsidR="009779E8" w:rsidRDefault="009779E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9779E8" w:rsidRDefault="00FD4B66">
      <w:pPr>
        <w:keepNext/>
        <w:keepLines/>
        <w:numPr>
          <w:ilvl w:val="0"/>
          <w:numId w:val="1"/>
        </w:numPr>
        <w:spacing w:line="560" w:lineRule="exact"/>
        <w:ind w:left="0" w:firstLineChars="200" w:firstLine="643"/>
        <w:outlineLvl w:val="2"/>
        <w:rPr>
          <w:rFonts w:ascii="仿宋" w:eastAsia="仿宋" w:hAnsi="仿宋" w:cs="Times New Roman"/>
          <w:b/>
          <w:bCs/>
          <w:sz w:val="32"/>
          <w:szCs w:val="32"/>
        </w:rPr>
      </w:pPr>
      <w:bookmarkStart w:id="1" w:name="_Toc110967995"/>
      <w:r>
        <w:rPr>
          <w:rFonts w:ascii="仿宋" w:eastAsia="仿宋" w:hAnsi="仿宋" w:cs="Times New Roman"/>
          <w:b/>
          <w:bCs/>
          <w:sz w:val="32"/>
          <w:szCs w:val="32"/>
        </w:rPr>
        <w:lastRenderedPageBreak/>
        <w:t>投资者开立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深市</w:t>
      </w:r>
      <w:r>
        <w:rPr>
          <w:rFonts w:ascii="仿宋" w:eastAsia="仿宋" w:hAnsi="仿宋" w:cs="Times New Roman"/>
          <w:b/>
          <w:bCs/>
          <w:sz w:val="32"/>
          <w:szCs w:val="32"/>
        </w:rPr>
        <w:t>衍生品合约账户需要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准备</w:t>
      </w:r>
      <w:r>
        <w:rPr>
          <w:rFonts w:ascii="仿宋" w:eastAsia="仿宋" w:hAnsi="仿宋" w:cs="Times New Roman"/>
          <w:b/>
          <w:bCs/>
          <w:sz w:val="32"/>
          <w:szCs w:val="32"/>
        </w:rPr>
        <w:t>哪些材料？</w:t>
      </w:r>
      <w:bookmarkEnd w:id="1"/>
    </w:p>
    <w:p w:rsidR="009779E8" w:rsidRDefault="00FD4B66">
      <w:pPr>
        <w:spacing w:line="56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（一）</w:t>
      </w:r>
      <w:r>
        <w:rPr>
          <w:rFonts w:ascii="仿宋" w:eastAsia="仿宋" w:hAnsi="仿宋" w:cs="Times New Roman"/>
          <w:b/>
          <w:sz w:val="32"/>
          <w:szCs w:val="32"/>
        </w:rPr>
        <w:t>个人投资者申请开立</w:t>
      </w:r>
      <w:r>
        <w:rPr>
          <w:rFonts w:ascii="仿宋" w:eastAsia="仿宋" w:hAnsi="仿宋" w:cs="Times New Roman" w:hint="eastAsia"/>
          <w:b/>
          <w:sz w:val="32"/>
          <w:szCs w:val="32"/>
        </w:rPr>
        <w:t>深市衍生品合约</w:t>
      </w:r>
      <w:r>
        <w:rPr>
          <w:rFonts w:ascii="仿宋" w:eastAsia="仿宋" w:hAnsi="仿宋" w:cs="Times New Roman"/>
          <w:b/>
          <w:sz w:val="32"/>
          <w:szCs w:val="32"/>
        </w:rPr>
        <w:t>账户时</w:t>
      </w:r>
      <w:r>
        <w:rPr>
          <w:rFonts w:ascii="仿宋" w:eastAsia="仿宋" w:hAnsi="仿宋" w:hint="eastAsia"/>
          <w:b/>
          <w:sz w:val="32"/>
          <w:szCs w:val="32"/>
        </w:rPr>
        <w:t>，需准备</w:t>
      </w:r>
      <w:r>
        <w:rPr>
          <w:rFonts w:ascii="仿宋" w:eastAsia="仿宋" w:hAnsi="仿宋" w:cs="Times New Roman"/>
          <w:b/>
          <w:sz w:val="32"/>
          <w:szCs w:val="32"/>
        </w:rPr>
        <w:t>：</w:t>
      </w:r>
    </w:p>
    <w:p w:rsidR="009779E8" w:rsidRDefault="00FD4B6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（1）</w:t>
      </w:r>
      <w:r>
        <w:rPr>
          <w:rFonts w:ascii="仿宋" w:eastAsia="仿宋" w:hAnsi="仿宋" w:cs="Times New Roman" w:hint="eastAsia"/>
          <w:sz w:val="32"/>
          <w:szCs w:val="32"/>
        </w:rPr>
        <w:t>身份证；</w:t>
      </w:r>
    </w:p>
    <w:p w:rsidR="009779E8" w:rsidRDefault="00FD4B6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（2）融资融券业务账户证明（已开立融资融券账户投资者）或期货公司出具的金融期货交易结算单；</w:t>
      </w:r>
    </w:p>
    <w:p w:rsidR="009779E8" w:rsidRDefault="00FD4B6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（3）证券公司/期货公司要求的其他材料。</w:t>
      </w:r>
    </w:p>
    <w:p w:rsidR="009779E8" w:rsidRDefault="00FD4B6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如个人投资者已开立沪市衍生品合约账户，无需准备上述第（2）项材料。</w:t>
      </w:r>
    </w:p>
    <w:p w:rsidR="009779E8" w:rsidRDefault="00FD4B66">
      <w:pPr>
        <w:spacing w:line="56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（二）</w:t>
      </w:r>
      <w:r>
        <w:rPr>
          <w:rFonts w:ascii="仿宋" w:eastAsia="仿宋" w:hAnsi="仿宋" w:cs="Times New Roman"/>
          <w:b/>
          <w:sz w:val="32"/>
          <w:szCs w:val="32"/>
        </w:rPr>
        <w:t>机构投资者申请开立</w:t>
      </w:r>
      <w:r>
        <w:rPr>
          <w:rFonts w:ascii="仿宋" w:eastAsia="仿宋" w:hAnsi="仿宋" w:cs="Times New Roman" w:hint="eastAsia"/>
          <w:b/>
          <w:sz w:val="32"/>
          <w:szCs w:val="32"/>
        </w:rPr>
        <w:t>深市衍生品合约</w:t>
      </w:r>
      <w:r>
        <w:rPr>
          <w:rFonts w:ascii="仿宋" w:eastAsia="仿宋" w:hAnsi="仿宋" w:cs="Times New Roman"/>
          <w:b/>
          <w:sz w:val="32"/>
          <w:szCs w:val="32"/>
        </w:rPr>
        <w:t>账户时，需</w:t>
      </w:r>
      <w:r>
        <w:rPr>
          <w:rFonts w:ascii="仿宋" w:eastAsia="仿宋" w:hAnsi="仿宋" w:cs="Times New Roman" w:hint="eastAsia"/>
          <w:b/>
          <w:sz w:val="32"/>
          <w:szCs w:val="32"/>
        </w:rPr>
        <w:t>准备</w:t>
      </w:r>
      <w:r>
        <w:rPr>
          <w:rFonts w:ascii="仿宋" w:eastAsia="仿宋" w:hAnsi="仿宋" w:cs="Times New Roman"/>
          <w:b/>
          <w:sz w:val="32"/>
          <w:szCs w:val="32"/>
        </w:rPr>
        <w:t>：</w:t>
      </w:r>
    </w:p>
    <w:p w:rsidR="009779E8" w:rsidRDefault="00FD4B6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（1）</w:t>
      </w:r>
      <w:r>
        <w:rPr>
          <w:rFonts w:ascii="仿宋" w:eastAsia="仿宋" w:hAnsi="仿宋"/>
          <w:sz w:val="32"/>
          <w:szCs w:val="32"/>
        </w:rPr>
        <w:t>法人证明证件：企业法人加载统一社会信用代码的营业执照（如尚未换发新版营业执照，则需营业执照和组织机构代码证）</w:t>
      </w:r>
      <w:r>
        <w:rPr>
          <w:rFonts w:ascii="仿宋" w:eastAsia="仿宋" w:hAnsi="仿宋" w:hint="eastAsia"/>
          <w:sz w:val="32"/>
          <w:szCs w:val="32"/>
        </w:rPr>
        <w:t>等；</w:t>
      </w:r>
    </w:p>
    <w:p w:rsidR="009779E8" w:rsidRDefault="00FD4B6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（2）证券公司/</w:t>
      </w:r>
      <w:r>
        <w:rPr>
          <w:rFonts w:ascii="仿宋" w:eastAsia="仿宋" w:hAnsi="仿宋"/>
          <w:sz w:val="32"/>
          <w:szCs w:val="32"/>
        </w:rPr>
        <w:t>期货公司所需的机构投资者经办人身份证明和业务授权等材料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9779E8" w:rsidRDefault="00FD4B6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>
        <w:rPr>
          <w:rFonts w:ascii="仿宋" w:eastAsia="仿宋" w:hAnsi="仿宋"/>
          <w:kern w:val="0"/>
          <w:sz w:val="32"/>
          <w:szCs w:val="32"/>
        </w:rPr>
        <w:t>对于普通机构投资者，还需提供上一季末净资产相关证明，或最近净资产证明</w:t>
      </w:r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:rsidR="009779E8" w:rsidRDefault="00FD4B6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>
        <w:rPr>
          <w:rFonts w:ascii="仿宋" w:eastAsia="仿宋" w:hAnsi="仿宋"/>
          <w:kern w:val="0"/>
          <w:sz w:val="32"/>
          <w:szCs w:val="32"/>
        </w:rPr>
        <w:t>根据相关监管机构要求需要进行备案的专业机构投资者，还需提供在相关监管机构的成立备案文件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9779E8" w:rsidRDefault="00FD4B6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如机构投资者已开立沪市衍生品合约账户，无需准备上述第（3）项材料。</w:t>
      </w:r>
    </w:p>
    <w:p w:rsidR="009779E8" w:rsidRDefault="009779E8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:rsidR="009779E8" w:rsidRDefault="00FD4B66">
      <w:pPr>
        <w:keepNext/>
        <w:keepLines/>
        <w:numPr>
          <w:ilvl w:val="0"/>
          <w:numId w:val="1"/>
        </w:numPr>
        <w:spacing w:line="560" w:lineRule="exact"/>
        <w:ind w:left="0" w:firstLineChars="200" w:firstLine="643"/>
        <w:outlineLvl w:val="2"/>
        <w:rPr>
          <w:rFonts w:ascii="仿宋" w:eastAsia="仿宋" w:hAnsi="仿宋" w:cs="Times New Roman"/>
          <w:b/>
          <w:bCs/>
          <w:sz w:val="32"/>
          <w:szCs w:val="32"/>
        </w:rPr>
      </w:pPr>
      <w:bookmarkStart w:id="2" w:name="_Toc110967996"/>
      <w:r>
        <w:rPr>
          <w:rFonts w:ascii="仿宋" w:eastAsia="仿宋" w:hAnsi="仿宋" w:cs="Times New Roman"/>
          <w:b/>
          <w:bCs/>
          <w:sz w:val="32"/>
          <w:szCs w:val="32"/>
        </w:rPr>
        <w:lastRenderedPageBreak/>
        <w:t>投资者提交开户申请材料后，多久可以开始交易?</w:t>
      </w:r>
      <w:bookmarkEnd w:id="2"/>
    </w:p>
    <w:p w:rsidR="009779E8" w:rsidRDefault="00FD4B6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投资者提交开户申请资料并审核通过后，期权经营机构将向</w:t>
      </w:r>
      <w:r>
        <w:rPr>
          <w:rFonts w:ascii="仿宋" w:eastAsia="仿宋" w:hAnsi="仿宋" w:cs="Times New Roman" w:hint="eastAsia"/>
          <w:sz w:val="32"/>
          <w:szCs w:val="32"/>
        </w:rPr>
        <w:t>中国证券登记结算有限责任公司</w:t>
      </w:r>
      <w:r>
        <w:rPr>
          <w:rFonts w:ascii="仿宋" w:eastAsia="仿宋" w:hAnsi="仿宋" w:cs="Times New Roman"/>
          <w:sz w:val="32"/>
          <w:szCs w:val="32"/>
        </w:rPr>
        <w:t>统一账号平台报送开户数据，实时处理开户申请。衍生品合约账户开立成功后的</w:t>
      </w:r>
      <w:r>
        <w:rPr>
          <w:rFonts w:ascii="仿宋" w:eastAsia="仿宋" w:hAnsi="仿宋" w:cs="Times New Roman"/>
          <w:b/>
          <w:sz w:val="32"/>
          <w:szCs w:val="32"/>
        </w:rPr>
        <w:t>次一交易日</w:t>
      </w:r>
      <w:r>
        <w:rPr>
          <w:rFonts w:ascii="仿宋" w:eastAsia="仿宋" w:hAnsi="仿宋" w:cs="Times New Roman"/>
          <w:sz w:val="32"/>
          <w:szCs w:val="32"/>
        </w:rPr>
        <w:t>可用于期权交易。</w:t>
      </w:r>
    </w:p>
    <w:p w:rsidR="009779E8" w:rsidRDefault="009779E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9779E8" w:rsidRDefault="00FD4B66">
      <w:pPr>
        <w:keepNext/>
        <w:keepLines/>
        <w:numPr>
          <w:ilvl w:val="0"/>
          <w:numId w:val="1"/>
        </w:numPr>
        <w:spacing w:line="560" w:lineRule="exact"/>
        <w:ind w:left="0" w:firstLineChars="200" w:firstLine="643"/>
        <w:outlineLvl w:val="2"/>
        <w:rPr>
          <w:rFonts w:ascii="仿宋" w:eastAsia="仿宋" w:hAnsi="仿宋" w:cs="Times New Roman"/>
          <w:b/>
          <w:bCs/>
          <w:sz w:val="32"/>
          <w:szCs w:val="32"/>
        </w:rPr>
      </w:pPr>
      <w:bookmarkStart w:id="3" w:name="_Toc110967997"/>
      <w:r>
        <w:rPr>
          <w:rFonts w:ascii="仿宋" w:eastAsia="仿宋" w:hAnsi="仿宋" w:cs="Times New Roman"/>
          <w:b/>
          <w:bCs/>
          <w:sz w:val="32"/>
          <w:szCs w:val="32"/>
        </w:rPr>
        <w:t>投资者如何办理销户？应注意哪些情况？</w:t>
      </w:r>
      <w:bookmarkEnd w:id="3"/>
    </w:p>
    <w:p w:rsidR="009779E8" w:rsidRPr="00FD4B66" w:rsidRDefault="00FD4B66" w:rsidP="00FD4B6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D4B66">
        <w:rPr>
          <w:rFonts w:ascii="仿宋" w:eastAsia="仿宋" w:hAnsi="仿宋" w:cs="Times New Roman" w:hint="eastAsia"/>
          <w:sz w:val="32"/>
          <w:szCs w:val="32"/>
        </w:rPr>
        <w:t>衍生品账户销</w:t>
      </w:r>
      <w:proofErr w:type="gramStart"/>
      <w:r w:rsidRPr="00FD4B66">
        <w:rPr>
          <w:rFonts w:ascii="仿宋" w:eastAsia="仿宋" w:hAnsi="仿宋" w:cs="Times New Roman" w:hint="eastAsia"/>
          <w:sz w:val="32"/>
          <w:szCs w:val="32"/>
        </w:rPr>
        <w:t>户业务</w:t>
      </w:r>
      <w:proofErr w:type="gramEnd"/>
      <w:r w:rsidRPr="00FD4B66">
        <w:rPr>
          <w:rFonts w:ascii="仿宋" w:eastAsia="仿宋" w:hAnsi="仿宋" w:cs="Times New Roman" w:hint="eastAsia"/>
          <w:sz w:val="32"/>
          <w:szCs w:val="32"/>
        </w:rPr>
        <w:t>须由客户本人按以下顺序办理：</w:t>
      </w:r>
    </w:p>
    <w:p w:rsidR="009779E8" w:rsidRPr="00FD4B66" w:rsidRDefault="00FD4B66" w:rsidP="00FD4B6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（1）</w:t>
      </w:r>
      <w:r w:rsidRPr="00FD4B66">
        <w:rPr>
          <w:rFonts w:ascii="仿宋" w:eastAsia="仿宋" w:hAnsi="仿宋" w:cs="Times New Roman" w:hint="eastAsia"/>
          <w:sz w:val="32"/>
          <w:szCs w:val="32"/>
        </w:rPr>
        <w:t>注销衍生品合约账户；</w:t>
      </w:r>
    </w:p>
    <w:p w:rsidR="009779E8" w:rsidRPr="00FD4B66" w:rsidRDefault="00FD4B66" w:rsidP="00FD4B6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（2）</w:t>
      </w:r>
      <w:proofErr w:type="gramStart"/>
      <w:r w:rsidRPr="00FD4B66">
        <w:rPr>
          <w:rFonts w:ascii="仿宋" w:eastAsia="仿宋" w:hAnsi="仿宋" w:cs="Times New Roman" w:hint="eastAsia"/>
          <w:sz w:val="32"/>
          <w:szCs w:val="32"/>
        </w:rPr>
        <w:t>撤销银衍转账</w:t>
      </w:r>
      <w:proofErr w:type="gramEnd"/>
      <w:r w:rsidRPr="00FD4B66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9779E8" w:rsidRDefault="00FD4B66" w:rsidP="00FD4B6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（3）</w:t>
      </w:r>
      <w:r w:rsidRPr="00FD4B66">
        <w:rPr>
          <w:rFonts w:ascii="仿宋" w:eastAsia="仿宋" w:hAnsi="仿宋" w:cs="Times New Roman" w:hint="eastAsia"/>
          <w:sz w:val="32"/>
          <w:szCs w:val="32"/>
        </w:rPr>
        <w:t>注销股票期权保证金账户。</w:t>
      </w:r>
    </w:p>
    <w:p w:rsidR="009779E8" w:rsidRDefault="00FD4B6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合约账户存在下列情形的，不允许销户：</w:t>
      </w:r>
    </w:p>
    <w:p w:rsidR="009779E8" w:rsidRDefault="00FD4B6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（1）交易账户状态异常；</w:t>
      </w:r>
    </w:p>
    <w:p w:rsidR="009779E8" w:rsidRDefault="00FD4B6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（2）当日有未完成的行权交易；</w:t>
      </w:r>
    </w:p>
    <w:p w:rsidR="009779E8" w:rsidRDefault="00FD4B6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（3）当日有未到期的合约持仓；</w:t>
      </w:r>
    </w:p>
    <w:p w:rsidR="009779E8" w:rsidRDefault="00FD4B6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（4</w:t>
      </w:r>
      <w:r w:rsidR="00716475">
        <w:rPr>
          <w:rFonts w:ascii="仿宋" w:eastAsia="仿宋" w:hAnsi="仿宋" w:cs="Times New Roman" w:hint="eastAsia"/>
          <w:sz w:val="32"/>
          <w:szCs w:val="32"/>
        </w:rPr>
        <w:t>）转处置卖出资金未了结。</w:t>
      </w:r>
      <w:bookmarkStart w:id="4" w:name="_GoBack"/>
      <w:bookmarkEnd w:id="4"/>
    </w:p>
    <w:p w:rsidR="009779E8" w:rsidRDefault="009779E8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</w:pPr>
    </w:p>
    <w:p w:rsidR="009779E8" w:rsidRDefault="009779E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779E8" w:rsidRDefault="00FD4B66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（“期权入市手册”系列文章支持单位：广发证券、国泰君安证券、华泰证券、嘉实基金、易方达基金、招商证券、中</w:t>
      </w:r>
      <w:proofErr w:type="gramStart"/>
      <w:r>
        <w:rPr>
          <w:rFonts w:ascii="仿宋" w:eastAsia="仿宋" w:hAnsi="仿宋" w:hint="eastAsia"/>
          <w:sz w:val="32"/>
          <w:szCs w:val="32"/>
        </w:rPr>
        <w:t>信建投证券</w:t>
      </w:r>
      <w:proofErr w:type="gramEnd"/>
      <w:r>
        <w:rPr>
          <w:rFonts w:ascii="仿宋" w:eastAsia="仿宋" w:hAnsi="仿宋" w:hint="eastAsia"/>
          <w:sz w:val="32"/>
          <w:szCs w:val="32"/>
        </w:rPr>
        <w:t>（按音序排列，排名不分先后））</w:t>
      </w:r>
    </w:p>
    <w:p w:rsidR="009779E8" w:rsidRDefault="009779E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779E8" w:rsidRDefault="00FD4B66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（免责声明：本文仅为投资者教育之目的而发布，不构成投资建议。投资者据此操作，风险自担。深圳证券交易所力求</w:t>
      </w:r>
      <w:r>
        <w:rPr>
          <w:rFonts w:ascii="仿宋" w:eastAsia="仿宋" w:hAnsi="仿宋" w:hint="eastAsia"/>
          <w:sz w:val="32"/>
          <w:szCs w:val="32"/>
        </w:rPr>
        <w:lastRenderedPageBreak/>
        <w:t>本文所涉信息准确可靠，但并不对其准确性、完整性和及时性做出任何保证，对因使用本文引发的损失不承担责任。）</w:t>
      </w:r>
      <w:r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410970" cy="244475"/>
                <wp:effectExtent l="0" t="0" r="1778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244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5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779E8" w:rsidRDefault="00FD4B66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>内部使用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Text Box 2" o:spid="_x0000_s1026" o:spt="202" type="#_x0000_t202" style="position:absolute;left:0pt;margin-left:392.8pt;margin-top:51pt;height:19.25pt;width:111.1pt;mso-position-horizontal-relative:page;mso-position-vertical-relative:page;z-index:251659264;mso-width-relative:page;mso-height-relative:page;" fillcolor="#FFFFFF" filled="t" stroked="t" coordsize="21600,21600" o:allowincell="f" o:gfxdata="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1pya11QAA&#10;AAQBAAAPAAAAAAAAAAEAIAAAACIAAABkcnMvZG93bnJldi54bWxQSwECFAAUAAAACACHTuJAQ2G3&#10;XSECAABaBAAADgAAAAAAAAABACAAAAAkAQAAZHJzL2Uyb0RvYy54bWxQSwUGAAAAAAYABgBZAQAA&#10;twUAAAAA&#10;">
                <v:fill on="t" opacity="49152f" focussize="0,0"/>
                <v:stroke weight="1.5pt" color="#FF0000" miterlimit="8" joinstyle="miter"/>
                <v:imagedata o:title=""/>
                <o:lock v:ext="edit" aspectratio="f"/>
                <v:textbox inset="1mm,1mm,1mm,1mm" style="mso-fit-shape-to-text:t;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FF0000"/>
                          <w:szCs w:val="21"/>
                        </w:rPr>
                        <w:t>内部使用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77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55A09"/>
    <w:multiLevelType w:val="multilevel"/>
    <w:tmpl w:val="71355A0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心怡">
    <w15:presenceInfo w15:providerId="None" w15:userId="陈心怡"/>
  </w15:person>
  <w15:person w15:author="陈洁">
    <w15:presenceInfo w15:providerId="None" w15:userId="陈洁"/>
  </w15:person>
  <w15:person w15:author="李明华">
    <w15:presenceInfo w15:providerId="None" w15:userId="李明华"/>
  </w15:person>
  <w15:person w15:author="jqzhang">
    <w15:presenceInfo w15:providerId="None" w15:userId="jqzh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7F"/>
    <w:rsid w:val="00024E42"/>
    <w:rsid w:val="00073B27"/>
    <w:rsid w:val="000E658A"/>
    <w:rsid w:val="001055D7"/>
    <w:rsid w:val="00161BE3"/>
    <w:rsid w:val="001D6208"/>
    <w:rsid w:val="0020392E"/>
    <w:rsid w:val="00254873"/>
    <w:rsid w:val="00273878"/>
    <w:rsid w:val="002B4453"/>
    <w:rsid w:val="0032412C"/>
    <w:rsid w:val="003D55DC"/>
    <w:rsid w:val="003E1D15"/>
    <w:rsid w:val="003E345F"/>
    <w:rsid w:val="004352D8"/>
    <w:rsid w:val="00485D85"/>
    <w:rsid w:val="004A65EE"/>
    <w:rsid w:val="00590C44"/>
    <w:rsid w:val="005A5EA9"/>
    <w:rsid w:val="00603685"/>
    <w:rsid w:val="006D73C9"/>
    <w:rsid w:val="00716475"/>
    <w:rsid w:val="007F1C7C"/>
    <w:rsid w:val="00872572"/>
    <w:rsid w:val="008873B9"/>
    <w:rsid w:val="00924E1A"/>
    <w:rsid w:val="009779E8"/>
    <w:rsid w:val="009C30EB"/>
    <w:rsid w:val="00A12A83"/>
    <w:rsid w:val="00B44386"/>
    <w:rsid w:val="00B46E54"/>
    <w:rsid w:val="00B47BC0"/>
    <w:rsid w:val="00BF607F"/>
    <w:rsid w:val="00C16D94"/>
    <w:rsid w:val="00CD5C62"/>
    <w:rsid w:val="00CF24AA"/>
    <w:rsid w:val="00D26781"/>
    <w:rsid w:val="00D41A29"/>
    <w:rsid w:val="00D801F4"/>
    <w:rsid w:val="00E04C3C"/>
    <w:rsid w:val="00EF0751"/>
    <w:rsid w:val="00F86E8B"/>
    <w:rsid w:val="00FD2CDF"/>
    <w:rsid w:val="00FD4B66"/>
    <w:rsid w:val="00FE74CA"/>
    <w:rsid w:val="1E2E04BA"/>
    <w:rsid w:val="3EC74404"/>
    <w:rsid w:val="48B82223"/>
    <w:rsid w:val="675A395E"/>
    <w:rsid w:val="686C4009"/>
    <w:rsid w:val="6BB700EA"/>
    <w:rsid w:val="6CE01F93"/>
    <w:rsid w:val="6F5D389D"/>
    <w:rsid w:val="7322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outlineLvl w:val="2"/>
    </w:pPr>
    <w:rPr>
      <w:rFonts w:ascii="仿宋" w:eastAsia="仿宋" w:hAnsi="仿宋"/>
      <w:b/>
      <w:bCs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annotation subject"/>
    <w:basedOn w:val="a3"/>
    <w:next w:val="a3"/>
    <w:link w:val="Char1"/>
    <w:uiPriority w:val="99"/>
    <w:semiHidden/>
    <w:unhideWhenUsed/>
    <w:qFormat/>
    <w:rPr>
      <w:b/>
      <w:bCs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  <w:style w:type="table" w:customStyle="1" w:styleId="1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1">
    <w:name w:val="批注主题 Char"/>
    <w:basedOn w:val="Char"/>
    <w:link w:val="a5"/>
    <w:uiPriority w:val="99"/>
    <w:semiHidden/>
    <w:qFormat/>
    <w:rPr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outlineLvl w:val="2"/>
    </w:pPr>
    <w:rPr>
      <w:rFonts w:ascii="仿宋" w:eastAsia="仿宋" w:hAnsi="仿宋"/>
      <w:b/>
      <w:bCs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annotation subject"/>
    <w:basedOn w:val="a3"/>
    <w:next w:val="a3"/>
    <w:link w:val="Char1"/>
    <w:uiPriority w:val="99"/>
    <w:semiHidden/>
    <w:unhideWhenUsed/>
    <w:qFormat/>
    <w:rPr>
      <w:b/>
      <w:bCs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  <w:style w:type="table" w:customStyle="1" w:styleId="1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1">
    <w:name w:val="批注主题 Char"/>
    <w:basedOn w:val="Char"/>
    <w:link w:val="a5"/>
    <w:uiPriority w:val="99"/>
    <w:semiHidden/>
    <w:qFormat/>
    <w:rPr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2F5296-F05A-4058-A47D-0D336392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陈洁</dc:creator>
  <cp:lastModifiedBy>陈洁</cp:lastModifiedBy>
  <cp:revision>4</cp:revision>
  <dcterms:created xsi:type="dcterms:W3CDTF">2022-10-18T09:44:00Z</dcterms:created>
  <dcterms:modified xsi:type="dcterms:W3CDTF">2022-10-31T09:20:00Z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0246FBB05FE74593A0338DBACBEE19FB</vt:lpwstr>
  </property>
</Properties>
</file>