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98" w:rsidRDefault="00F05D98"/>
    <w:p w:rsidR="00F05D98" w:rsidRDefault="00F05D98"/>
    <w:p w:rsidR="00F05D98" w:rsidRDefault="00F05D98"/>
    <w:p w:rsidR="00F05D98" w:rsidRDefault="00200EE3">
      <w:pPr>
        <w:spacing w:line="560" w:lineRule="exact"/>
        <w:jc w:val="center"/>
        <w:rPr>
          <w:rFonts w:ascii="方正小标宋简体" w:eastAsia="方正小标宋简体" w:hAnsi="方正小标宋简体"/>
          <w:sz w:val="44"/>
        </w:rPr>
      </w:pPr>
      <w:bookmarkStart w:id="0" w:name="_GoBack"/>
      <w:bookmarkEnd w:id="0"/>
      <w:r w:rsidRPr="00200EE3">
        <w:rPr>
          <w:rFonts w:ascii="方正小标宋简体" w:eastAsia="方正小标宋简体" w:hAnsi="方正小标宋简体" w:hint="eastAsia"/>
          <w:sz w:val="44"/>
        </w:rPr>
        <w:t>深交所投教丨期权入市手册（十五）：期权交易实务之期权交易软件常用操作</w:t>
      </w:r>
    </w:p>
    <w:p w:rsidR="00F05D98" w:rsidRPr="000850D4" w:rsidRDefault="00F05D98"/>
    <w:p w:rsidR="00F05D98" w:rsidRDefault="00F05D98"/>
    <w:p w:rsidR="00F05D98" w:rsidRPr="00045881" w:rsidRDefault="00F05D98"/>
    <w:p w:rsidR="00F05D98" w:rsidRDefault="00995CCF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编者按：2022年9月19日，深市期权新品种——创业板ETF期权（</w:t>
      </w:r>
      <w:r w:rsidR="00D61301">
        <w:rPr>
          <w:rFonts w:ascii="仿宋" w:eastAsia="仿宋" w:hAnsi="仿宋" w:hint="eastAsia"/>
          <w:sz w:val="32"/>
        </w:rPr>
        <w:t>标的为创业板ETF，代码</w:t>
      </w:r>
      <w:r>
        <w:rPr>
          <w:rFonts w:ascii="仿宋" w:eastAsia="仿宋" w:hAnsi="仿宋" w:hint="eastAsia"/>
          <w:sz w:val="32"/>
        </w:rPr>
        <w:t>159915）、中证500ETF期权（</w:t>
      </w:r>
      <w:r w:rsidR="00D61301">
        <w:rPr>
          <w:rFonts w:ascii="仿宋" w:eastAsia="仿宋" w:hAnsi="仿宋" w:hint="eastAsia"/>
          <w:sz w:val="32"/>
        </w:rPr>
        <w:t>标的为中证500ETF，代码</w:t>
      </w:r>
      <w:r>
        <w:rPr>
          <w:rFonts w:ascii="仿宋" w:eastAsia="仿宋" w:hAnsi="仿宋" w:hint="eastAsia"/>
          <w:sz w:val="32"/>
        </w:rPr>
        <w:t>159922）上市交易。为帮助投资者系统了解期权产品特征、理性参与期权交易、有效提升风险管理能力，深交所联合市场机构推出“期权入市手册”系列连载文章。今天是第</w:t>
      </w:r>
      <w:r w:rsidR="00045881">
        <w:rPr>
          <w:rFonts w:ascii="仿宋" w:eastAsia="仿宋" w:hAnsi="仿宋" w:hint="eastAsia"/>
          <w:sz w:val="32"/>
        </w:rPr>
        <w:t>15</w:t>
      </w:r>
      <w:r>
        <w:rPr>
          <w:rFonts w:ascii="仿宋" w:eastAsia="仿宋" w:hAnsi="仿宋" w:hint="eastAsia"/>
          <w:sz w:val="32"/>
        </w:rPr>
        <w:t>期，让</w:t>
      </w:r>
      <w:r w:rsidR="00EC7ADB">
        <w:rPr>
          <w:rFonts w:ascii="仿宋" w:eastAsia="仿宋" w:hAnsi="仿宋" w:hint="eastAsia"/>
          <w:sz w:val="32"/>
        </w:rPr>
        <w:t>我们</w:t>
      </w:r>
      <w:r>
        <w:rPr>
          <w:rFonts w:ascii="仿宋" w:eastAsia="仿宋" w:hAnsi="仿宋" w:hint="eastAsia"/>
          <w:sz w:val="32"/>
        </w:rPr>
        <w:t>了解期权</w:t>
      </w:r>
      <w:r w:rsidR="00BE7BD7">
        <w:rPr>
          <w:rFonts w:ascii="仿宋" w:eastAsia="仿宋" w:hAnsi="仿宋" w:hint="eastAsia"/>
          <w:sz w:val="32"/>
        </w:rPr>
        <w:t>交易</w:t>
      </w:r>
      <w:r w:rsidR="002B669E">
        <w:rPr>
          <w:rFonts w:ascii="仿宋" w:eastAsia="仿宋" w:hAnsi="仿宋" w:hint="eastAsia"/>
          <w:sz w:val="32"/>
        </w:rPr>
        <w:t>和</w:t>
      </w:r>
      <w:r w:rsidR="00BE7BD7">
        <w:rPr>
          <w:rFonts w:ascii="仿宋" w:eastAsia="仿宋" w:hAnsi="仿宋" w:hint="eastAsia"/>
          <w:sz w:val="32"/>
        </w:rPr>
        <w:t>常用</w:t>
      </w:r>
      <w:r w:rsidR="002B669E">
        <w:rPr>
          <w:rFonts w:ascii="仿宋" w:eastAsia="仿宋" w:hAnsi="仿宋" w:hint="eastAsia"/>
          <w:sz w:val="32"/>
        </w:rPr>
        <w:t>的软件</w:t>
      </w:r>
      <w:r w:rsidR="00BE7BD7">
        <w:rPr>
          <w:rFonts w:ascii="仿宋" w:eastAsia="仿宋" w:hAnsi="仿宋" w:hint="eastAsia"/>
          <w:sz w:val="32"/>
        </w:rPr>
        <w:t>操作</w:t>
      </w:r>
      <w:r>
        <w:rPr>
          <w:rFonts w:ascii="仿宋" w:eastAsia="仿宋" w:hAnsi="仿宋" w:hint="eastAsia"/>
          <w:sz w:val="32"/>
        </w:rPr>
        <w:t>吧！</w:t>
      </w:r>
    </w:p>
    <w:p w:rsidR="00F05D98" w:rsidRDefault="00F05D98">
      <w:pPr>
        <w:spacing w:line="560" w:lineRule="exact"/>
        <w:rPr>
          <w:rFonts w:ascii="仿宋" w:eastAsia="仿宋" w:hAnsi="仿宋"/>
          <w:sz w:val="32"/>
        </w:rPr>
      </w:pPr>
    </w:p>
    <w:p w:rsidR="00B51E4A" w:rsidRPr="00B51E4A" w:rsidRDefault="00B51E4A" w:rsidP="00B51E4A">
      <w:pPr>
        <w:keepNext/>
        <w:keepLines/>
        <w:numPr>
          <w:ilvl w:val="0"/>
          <w:numId w:val="2"/>
        </w:numPr>
        <w:spacing w:line="560" w:lineRule="exact"/>
        <w:ind w:left="0" w:firstLineChars="200" w:firstLine="643"/>
        <w:outlineLvl w:val="2"/>
        <w:rPr>
          <w:rFonts w:ascii="仿宋" w:eastAsia="仿宋" w:hAnsi="仿宋" w:cs="Times New Roman"/>
          <w:b/>
          <w:bCs/>
          <w:sz w:val="32"/>
          <w:szCs w:val="32"/>
        </w:rPr>
      </w:pPr>
      <w:bookmarkStart w:id="1" w:name="_Toc110968016"/>
      <w:r w:rsidRPr="00B51E4A">
        <w:rPr>
          <w:rFonts w:ascii="仿宋" w:eastAsia="仿宋" w:hAnsi="仿宋" w:cs="Times New Roman"/>
          <w:b/>
          <w:bCs/>
          <w:sz w:val="32"/>
          <w:szCs w:val="32"/>
        </w:rPr>
        <w:t>如何</w:t>
      </w:r>
      <w:r w:rsidRPr="00B51E4A">
        <w:rPr>
          <w:rFonts w:ascii="仿宋" w:eastAsia="仿宋" w:hAnsi="仿宋" w:cs="Times New Roman" w:hint="eastAsia"/>
          <w:b/>
          <w:bCs/>
          <w:sz w:val="32"/>
          <w:szCs w:val="32"/>
        </w:rPr>
        <w:t>进行期权交易</w:t>
      </w:r>
      <w:r w:rsidRPr="00B51E4A">
        <w:rPr>
          <w:rFonts w:ascii="仿宋" w:eastAsia="仿宋" w:hAnsi="仿宋" w:cs="Times New Roman"/>
          <w:b/>
          <w:bCs/>
          <w:sz w:val="32"/>
          <w:szCs w:val="32"/>
        </w:rPr>
        <w:t>？</w:t>
      </w:r>
      <w:bookmarkEnd w:id="1"/>
    </w:p>
    <w:p w:rsidR="00B51E4A" w:rsidRPr="00BD69F8" w:rsidRDefault="00B51E4A" w:rsidP="00B51E4A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BD69F8">
        <w:rPr>
          <w:rFonts w:ascii="仿宋" w:eastAsia="仿宋" w:hAnsi="仿宋" w:cs="Times New Roman"/>
          <w:sz w:val="32"/>
          <w:szCs w:val="32"/>
        </w:rPr>
        <w:t>投资者进行期权交易时，可在交易界面确认开仓</w:t>
      </w:r>
      <w:r w:rsidR="00F25026">
        <w:rPr>
          <w:rFonts w:ascii="仿宋" w:eastAsia="仿宋" w:hAnsi="仿宋" w:cs="Times New Roman" w:hint="eastAsia"/>
          <w:sz w:val="32"/>
          <w:szCs w:val="32"/>
        </w:rPr>
        <w:t>或</w:t>
      </w:r>
      <w:r w:rsidRPr="00BD69F8">
        <w:rPr>
          <w:rFonts w:ascii="仿宋" w:eastAsia="仿宋" w:hAnsi="仿宋" w:cs="Times New Roman"/>
          <w:sz w:val="32"/>
          <w:szCs w:val="32"/>
        </w:rPr>
        <w:t>平仓、交易价格、交易数量等要素后，</w:t>
      </w:r>
      <w:r w:rsidRPr="00BD69F8">
        <w:rPr>
          <w:rFonts w:ascii="仿宋" w:eastAsia="仿宋" w:hAnsi="仿宋" w:cs="Times New Roman" w:hint="eastAsia"/>
          <w:sz w:val="32"/>
          <w:szCs w:val="32"/>
        </w:rPr>
        <w:t>选择</w:t>
      </w:r>
      <w:r w:rsidRPr="00BD69F8">
        <w:rPr>
          <w:rFonts w:ascii="仿宋" w:eastAsia="仿宋" w:hAnsi="仿宋" w:cs="Times New Roman"/>
          <w:sz w:val="32"/>
          <w:szCs w:val="32"/>
        </w:rPr>
        <w:t>买入或卖出。</w:t>
      </w:r>
    </w:p>
    <w:p w:rsidR="00B51E4A" w:rsidRPr="00AB2EAC" w:rsidRDefault="00AB2EAC" w:rsidP="00B51E4A">
      <w:pPr>
        <w:ind w:firstLineChars="200" w:firstLine="640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noProof/>
          <w:sz w:val="32"/>
          <w:szCs w:val="32"/>
        </w:rPr>
        <w:drawing>
          <wp:inline distT="0" distB="0" distL="0" distR="0" wp14:anchorId="1378CBC2" wp14:editId="1C2D7F69">
            <wp:extent cx="4256690" cy="2948151"/>
            <wp:effectExtent l="0" t="0" r="0" b="5080"/>
            <wp:docPr id="2" name="图片 2" descr="d:\Users\xbai.oth\Desktop\1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xbai.oth\Desktop\15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294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E4A" w:rsidRPr="00BD69F8" w:rsidRDefault="00B51E4A" w:rsidP="00B51E4A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BD69F8">
        <w:rPr>
          <w:rFonts w:ascii="仿宋" w:eastAsia="仿宋" w:hAnsi="仿宋" w:cs="Times New Roman"/>
          <w:sz w:val="32"/>
          <w:szCs w:val="32"/>
        </w:rPr>
        <w:lastRenderedPageBreak/>
        <w:t>开仓包</w:t>
      </w:r>
      <w:r w:rsidRPr="00BD69F8">
        <w:rPr>
          <w:rFonts w:ascii="仿宋" w:eastAsia="仿宋" w:hAnsi="仿宋" w:cs="Times New Roman" w:hint="eastAsia"/>
          <w:sz w:val="32"/>
          <w:szCs w:val="32"/>
        </w:rPr>
        <w:t>括</w:t>
      </w:r>
      <w:r w:rsidRPr="00BD69F8">
        <w:rPr>
          <w:rFonts w:ascii="仿宋" w:eastAsia="仿宋" w:hAnsi="仿宋" w:cs="Times New Roman"/>
          <w:sz w:val="32"/>
          <w:szCs w:val="32"/>
        </w:rPr>
        <w:t>买入开仓、卖出开仓两个方向，平仓同样也包</w:t>
      </w:r>
      <w:r w:rsidRPr="00BD69F8">
        <w:rPr>
          <w:rFonts w:ascii="仿宋" w:eastAsia="仿宋" w:hAnsi="仿宋" w:cs="Times New Roman" w:hint="eastAsia"/>
          <w:sz w:val="32"/>
          <w:szCs w:val="32"/>
        </w:rPr>
        <w:t>括</w:t>
      </w:r>
      <w:r w:rsidRPr="00BD69F8">
        <w:rPr>
          <w:rFonts w:ascii="仿宋" w:eastAsia="仿宋" w:hAnsi="仿宋" w:cs="Times New Roman"/>
          <w:sz w:val="32"/>
          <w:szCs w:val="32"/>
        </w:rPr>
        <w:t>买入平仓、卖出平仓两个方向。如果投资者先进行了买入开仓操作，对应的平仓操作就是卖出平仓；如果投资者先进行了卖出开仓操作，对应的平仓操作就是买入平仓。</w:t>
      </w:r>
    </w:p>
    <w:p w:rsidR="00B51E4A" w:rsidRPr="00BD69F8" w:rsidRDefault="00B51E4A" w:rsidP="00B51E4A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D69F8">
        <w:rPr>
          <w:rFonts w:ascii="仿宋" w:eastAsia="仿宋" w:hAnsi="仿宋" w:cs="Times New Roman"/>
          <w:sz w:val="32"/>
          <w:szCs w:val="32"/>
        </w:rPr>
        <w:t>一般情况下</w:t>
      </w:r>
      <w:r w:rsidRPr="00BD69F8">
        <w:rPr>
          <w:rFonts w:ascii="仿宋" w:eastAsia="仿宋" w:hAnsi="仿宋" w:cs="Times New Roman" w:hint="eastAsia"/>
          <w:sz w:val="32"/>
          <w:szCs w:val="32"/>
        </w:rPr>
        <w:t>，</w:t>
      </w:r>
      <w:r w:rsidRPr="00BD69F8">
        <w:rPr>
          <w:rFonts w:ascii="仿宋" w:eastAsia="仿宋" w:hAnsi="仿宋" w:cs="Times New Roman"/>
          <w:sz w:val="32"/>
          <w:szCs w:val="32"/>
        </w:rPr>
        <w:t>卖出开仓需要冻结保证金作为担保。卖出认购期权也可使用全额标的证券作为担保，即备兑开仓，投资者应在深市衍生品合约账户对应的A股账户中备足合约对应的全额标的证券，同时，在交易界面勾选</w:t>
      </w:r>
      <w:r w:rsidRPr="00BD69F8">
        <w:rPr>
          <w:rFonts w:ascii="仿宋" w:eastAsia="仿宋" w:hAnsi="仿宋" w:cs="Times New Roman" w:hint="eastAsia"/>
          <w:sz w:val="32"/>
          <w:szCs w:val="32"/>
        </w:rPr>
        <w:t>“</w:t>
      </w:r>
      <w:r w:rsidRPr="00BD69F8">
        <w:rPr>
          <w:rFonts w:ascii="仿宋" w:eastAsia="仿宋" w:hAnsi="仿宋" w:cs="Times New Roman"/>
          <w:sz w:val="32"/>
          <w:szCs w:val="32"/>
        </w:rPr>
        <w:t>备兑</w:t>
      </w:r>
      <w:r w:rsidRPr="00BD69F8">
        <w:rPr>
          <w:rFonts w:ascii="仿宋" w:eastAsia="仿宋" w:hAnsi="仿宋" w:cs="Times New Roman" w:hint="eastAsia"/>
          <w:sz w:val="32"/>
          <w:szCs w:val="32"/>
        </w:rPr>
        <w:t>”</w:t>
      </w:r>
      <w:r w:rsidRPr="00BD69F8">
        <w:rPr>
          <w:rFonts w:ascii="仿宋" w:eastAsia="仿宋" w:hAnsi="仿宋" w:cs="Times New Roman"/>
          <w:sz w:val="32"/>
          <w:szCs w:val="32"/>
        </w:rPr>
        <w:t>复选框，方可进行开仓交易。</w:t>
      </w:r>
    </w:p>
    <w:p w:rsidR="00B51E4A" w:rsidRPr="00922D35" w:rsidRDefault="00B51E4A" w:rsidP="00B51E4A">
      <w:pPr>
        <w:spacing w:line="56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922D35">
        <w:rPr>
          <w:rFonts w:ascii="仿宋" w:eastAsia="仿宋" w:hAnsi="仿宋" w:cs="Times New Roman" w:hint="eastAsia"/>
          <w:b/>
          <w:sz w:val="32"/>
          <w:szCs w:val="32"/>
        </w:rPr>
        <w:t>【小贴士</w:t>
      </w:r>
      <w:r w:rsidRPr="00922D35">
        <w:rPr>
          <w:rFonts w:ascii="仿宋" w:eastAsia="仿宋" w:hAnsi="仿宋" w:cs="Times New Roman"/>
          <w:b/>
          <w:sz w:val="32"/>
          <w:szCs w:val="32"/>
        </w:rPr>
        <w:t>】</w:t>
      </w:r>
    </w:p>
    <w:p w:rsidR="00B51E4A" w:rsidRDefault="00B51E4A" w:rsidP="00B51E4A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D69F8">
        <w:rPr>
          <w:rFonts w:ascii="仿宋" w:eastAsia="仿宋" w:hAnsi="仿宋" w:cs="Times New Roman" w:hint="eastAsia"/>
          <w:sz w:val="32"/>
          <w:szCs w:val="32"/>
        </w:rPr>
        <w:t>例如，备兑卖出</w:t>
      </w:r>
      <w:r w:rsidRPr="00BD69F8">
        <w:rPr>
          <w:rFonts w:ascii="仿宋" w:eastAsia="仿宋" w:hAnsi="仿宋" w:cs="Times New Roman"/>
          <w:sz w:val="32"/>
          <w:szCs w:val="32"/>
        </w:rPr>
        <w:t>1张认购期权，</w:t>
      </w:r>
      <w:r w:rsidRPr="00BD69F8">
        <w:rPr>
          <w:rFonts w:ascii="仿宋" w:eastAsia="仿宋" w:hAnsi="仿宋" w:cs="Times New Roman" w:hint="eastAsia"/>
          <w:sz w:val="32"/>
          <w:szCs w:val="32"/>
        </w:rPr>
        <w:t>需要</w:t>
      </w:r>
      <w:r w:rsidRPr="00BD69F8">
        <w:rPr>
          <w:rFonts w:ascii="仿宋" w:eastAsia="仿宋" w:hAnsi="仿宋" w:cs="Times New Roman"/>
          <w:sz w:val="32"/>
          <w:szCs w:val="32"/>
        </w:rPr>
        <w:t>准备10,000份ETF</w:t>
      </w:r>
      <w:r w:rsidRPr="00BD69F8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B51E4A" w:rsidRPr="00BD69F8" w:rsidRDefault="00B51E4A" w:rsidP="00B51E4A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B51E4A" w:rsidRPr="00BD69F8" w:rsidRDefault="00B51E4A" w:rsidP="00B51E4A">
      <w:pPr>
        <w:keepNext/>
        <w:keepLines/>
        <w:numPr>
          <w:ilvl w:val="0"/>
          <w:numId w:val="2"/>
        </w:numPr>
        <w:spacing w:line="560" w:lineRule="exact"/>
        <w:ind w:left="0" w:firstLineChars="200" w:firstLine="643"/>
        <w:outlineLvl w:val="2"/>
        <w:rPr>
          <w:rFonts w:ascii="仿宋" w:eastAsia="仿宋" w:hAnsi="仿宋" w:cs="Times New Roman"/>
          <w:b/>
          <w:bCs/>
          <w:sz w:val="32"/>
          <w:szCs w:val="32"/>
        </w:rPr>
      </w:pPr>
      <w:bookmarkStart w:id="2" w:name="_Toc110968017"/>
      <w:r w:rsidRPr="00BD69F8">
        <w:rPr>
          <w:rFonts w:ascii="仿宋" w:eastAsia="仿宋" w:hAnsi="仿宋" w:cs="Times New Roman"/>
          <w:b/>
          <w:bCs/>
          <w:sz w:val="32"/>
          <w:szCs w:val="32"/>
        </w:rPr>
        <w:t>如何</w:t>
      </w:r>
      <w:proofErr w:type="gramStart"/>
      <w:r w:rsidRPr="00BD69F8">
        <w:rPr>
          <w:rFonts w:ascii="仿宋" w:eastAsia="仿宋" w:hAnsi="仿宋" w:cs="Times New Roman"/>
          <w:b/>
          <w:bCs/>
          <w:sz w:val="32"/>
          <w:szCs w:val="32"/>
        </w:rPr>
        <w:t>使用拆单功能</w:t>
      </w:r>
      <w:proofErr w:type="gramEnd"/>
      <w:r w:rsidRPr="00BD69F8">
        <w:rPr>
          <w:rFonts w:ascii="仿宋" w:eastAsia="仿宋" w:hAnsi="仿宋" w:cs="Times New Roman"/>
          <w:b/>
          <w:bCs/>
          <w:sz w:val="32"/>
          <w:szCs w:val="32"/>
        </w:rPr>
        <w:t>？</w:t>
      </w:r>
      <w:bookmarkEnd w:id="2"/>
    </w:p>
    <w:p w:rsidR="00B51E4A" w:rsidRPr="00BD69F8" w:rsidRDefault="00B51E4A" w:rsidP="00B51E4A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D69F8">
        <w:rPr>
          <w:rFonts w:ascii="仿宋" w:eastAsia="仿宋" w:hAnsi="仿宋" w:cs="Times New Roman"/>
          <w:sz w:val="32"/>
          <w:szCs w:val="32"/>
        </w:rPr>
        <w:t>根据深交所规定，投资者参与期权交易的每笔委托，如果是限价申报，最高数量不可超过50张，如果是市价申报，最高数量不可超过10张。超过上述委托数量的指令将被拒绝。</w:t>
      </w:r>
    </w:p>
    <w:p w:rsidR="00B51E4A" w:rsidRPr="00BD69F8" w:rsidRDefault="00B51E4A" w:rsidP="00B51E4A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D69F8">
        <w:rPr>
          <w:rFonts w:ascii="仿宋" w:eastAsia="仿宋" w:hAnsi="仿宋" w:cs="Times New Roman"/>
          <w:sz w:val="32"/>
          <w:szCs w:val="32"/>
        </w:rPr>
        <w:t>期权交易系统</w:t>
      </w:r>
      <w:r w:rsidR="003A5C02">
        <w:rPr>
          <w:rFonts w:ascii="仿宋" w:eastAsia="仿宋" w:hAnsi="仿宋" w:cs="Times New Roman" w:hint="eastAsia"/>
          <w:sz w:val="32"/>
          <w:szCs w:val="32"/>
        </w:rPr>
        <w:t>通</w:t>
      </w:r>
      <w:r w:rsidRPr="00BD69F8">
        <w:rPr>
          <w:rFonts w:ascii="仿宋" w:eastAsia="仿宋" w:hAnsi="仿宋" w:cs="Times New Roman"/>
          <w:sz w:val="32"/>
          <w:szCs w:val="32"/>
        </w:rPr>
        <w:t>常</w:t>
      </w:r>
      <w:proofErr w:type="gramStart"/>
      <w:r w:rsidRPr="00BD69F8">
        <w:rPr>
          <w:rFonts w:ascii="仿宋" w:eastAsia="仿宋" w:hAnsi="仿宋" w:cs="Times New Roman"/>
          <w:sz w:val="32"/>
          <w:szCs w:val="32"/>
        </w:rPr>
        <w:t>具备拆单功能</w:t>
      </w:r>
      <w:proofErr w:type="gramEnd"/>
      <w:r w:rsidRPr="00BD69F8">
        <w:rPr>
          <w:rFonts w:ascii="仿宋" w:eastAsia="仿宋" w:hAnsi="仿宋" w:cs="Times New Roman"/>
          <w:sz w:val="32"/>
          <w:szCs w:val="32"/>
        </w:rPr>
        <w:t>，即投资者可根据交易需要，把相对较大交易数量的</w:t>
      </w:r>
      <w:proofErr w:type="gramStart"/>
      <w:r w:rsidRPr="00BD69F8">
        <w:rPr>
          <w:rFonts w:ascii="仿宋" w:eastAsia="仿宋" w:hAnsi="仿宋" w:cs="Times New Roman"/>
          <w:sz w:val="32"/>
          <w:szCs w:val="32"/>
        </w:rPr>
        <w:t>委托按设置</w:t>
      </w:r>
      <w:proofErr w:type="gramEnd"/>
      <w:r w:rsidRPr="00BD69F8">
        <w:rPr>
          <w:rFonts w:ascii="仿宋" w:eastAsia="仿宋" w:hAnsi="仿宋" w:cs="Times New Roman"/>
          <w:sz w:val="32"/>
          <w:szCs w:val="32"/>
        </w:rPr>
        <w:t>的规则拆分成多笔较小交易数量的委托依次发送，</w:t>
      </w:r>
      <w:r w:rsidRPr="00BD69F8">
        <w:rPr>
          <w:rFonts w:ascii="仿宋" w:eastAsia="仿宋" w:hAnsi="仿宋" w:cs="Times New Roman" w:hint="eastAsia"/>
          <w:sz w:val="32"/>
          <w:szCs w:val="32"/>
        </w:rPr>
        <w:t>以</w:t>
      </w:r>
      <w:r w:rsidRPr="00BD69F8">
        <w:rPr>
          <w:rFonts w:ascii="仿宋" w:eastAsia="仿宋" w:hAnsi="仿宋" w:cs="Times New Roman"/>
          <w:sz w:val="32"/>
          <w:szCs w:val="32"/>
        </w:rPr>
        <w:t>满足交易所单笔委托数量的要求。</w:t>
      </w:r>
    </w:p>
    <w:p w:rsidR="00B51E4A" w:rsidRDefault="00B51E4A" w:rsidP="00B51E4A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D69F8">
        <w:rPr>
          <w:rFonts w:ascii="仿宋" w:eastAsia="仿宋" w:hAnsi="仿宋" w:cs="Times New Roman"/>
          <w:sz w:val="32"/>
          <w:szCs w:val="32"/>
        </w:rPr>
        <w:t>比如，投资者提交了一笔期权交易委托，委托数量是100张，由于前端控制该笔委托无法发出。如果投资者设置</w:t>
      </w:r>
      <w:proofErr w:type="gramStart"/>
      <w:r w:rsidRPr="00BD69F8">
        <w:rPr>
          <w:rFonts w:ascii="仿宋" w:eastAsia="仿宋" w:hAnsi="仿宋" w:cs="Times New Roman"/>
          <w:sz w:val="32"/>
          <w:szCs w:val="32"/>
        </w:rPr>
        <w:t>了拆单功能</w:t>
      </w:r>
      <w:proofErr w:type="gramEnd"/>
      <w:r w:rsidRPr="00BD69F8">
        <w:rPr>
          <w:rFonts w:ascii="仿宋" w:eastAsia="仿宋" w:hAnsi="仿宋" w:cs="Times New Roman"/>
          <w:sz w:val="32"/>
          <w:szCs w:val="32"/>
        </w:rPr>
        <w:t>，</w:t>
      </w:r>
      <w:proofErr w:type="gramStart"/>
      <w:r w:rsidRPr="00BD69F8">
        <w:rPr>
          <w:rFonts w:ascii="仿宋" w:eastAsia="仿宋" w:hAnsi="仿宋" w:cs="Times New Roman"/>
          <w:sz w:val="32"/>
          <w:szCs w:val="32"/>
        </w:rPr>
        <w:t>拆单参数</w:t>
      </w:r>
      <w:proofErr w:type="gramEnd"/>
      <w:r w:rsidRPr="00BD69F8">
        <w:rPr>
          <w:rFonts w:ascii="仿宋" w:eastAsia="仿宋" w:hAnsi="仿宋" w:cs="Times New Roman"/>
          <w:sz w:val="32"/>
          <w:szCs w:val="32"/>
        </w:rPr>
        <w:t>设置为5，系统会自动按照每笔委托数量</w:t>
      </w:r>
      <w:r w:rsidRPr="00BD69F8">
        <w:rPr>
          <w:rFonts w:ascii="仿宋" w:eastAsia="仿宋" w:hAnsi="仿宋" w:cs="Times New Roman"/>
          <w:sz w:val="32"/>
          <w:szCs w:val="32"/>
        </w:rPr>
        <w:lastRenderedPageBreak/>
        <w:t>5张，拆分为20笔5张的委托按照一定时间间隔依次报送。</w:t>
      </w:r>
    </w:p>
    <w:p w:rsidR="00B51E4A" w:rsidRPr="00BD69F8" w:rsidRDefault="00B51E4A" w:rsidP="00B51E4A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B51E4A" w:rsidRPr="00BD69F8" w:rsidRDefault="00B51E4A" w:rsidP="00B51E4A">
      <w:pPr>
        <w:keepNext/>
        <w:keepLines/>
        <w:numPr>
          <w:ilvl w:val="0"/>
          <w:numId w:val="2"/>
        </w:numPr>
        <w:spacing w:line="560" w:lineRule="exact"/>
        <w:ind w:left="0" w:firstLineChars="200" w:firstLine="643"/>
        <w:outlineLvl w:val="2"/>
        <w:rPr>
          <w:rFonts w:ascii="仿宋" w:eastAsia="仿宋" w:hAnsi="仿宋" w:cs="Times New Roman"/>
          <w:b/>
          <w:bCs/>
          <w:sz w:val="32"/>
          <w:szCs w:val="32"/>
        </w:rPr>
      </w:pPr>
      <w:bookmarkStart w:id="3" w:name="_Toc110968018"/>
      <w:r w:rsidRPr="00BD69F8">
        <w:rPr>
          <w:rFonts w:ascii="仿宋" w:eastAsia="仿宋" w:hAnsi="仿宋" w:cs="Times New Roman"/>
          <w:b/>
          <w:bCs/>
          <w:sz w:val="32"/>
          <w:szCs w:val="32"/>
        </w:rPr>
        <w:t>如何进</w:t>
      </w:r>
      <w:proofErr w:type="gramStart"/>
      <w:r w:rsidRPr="00BD69F8">
        <w:rPr>
          <w:rFonts w:ascii="仿宋" w:eastAsia="仿宋" w:hAnsi="仿宋" w:cs="Times New Roman"/>
          <w:b/>
          <w:bCs/>
          <w:sz w:val="32"/>
          <w:szCs w:val="32"/>
        </w:rPr>
        <w:t>行行权操作</w:t>
      </w:r>
      <w:proofErr w:type="gramEnd"/>
      <w:r w:rsidRPr="00BD69F8">
        <w:rPr>
          <w:rFonts w:ascii="仿宋" w:eastAsia="仿宋" w:hAnsi="仿宋" w:cs="Times New Roman"/>
          <w:b/>
          <w:bCs/>
          <w:sz w:val="32"/>
          <w:szCs w:val="32"/>
        </w:rPr>
        <w:t>与查询指派信息？</w:t>
      </w:r>
      <w:bookmarkEnd w:id="3"/>
    </w:p>
    <w:p w:rsidR="00B51E4A" w:rsidRPr="00BD69F8" w:rsidRDefault="00B51E4A" w:rsidP="00B51E4A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D69F8">
        <w:rPr>
          <w:rFonts w:ascii="仿宋" w:eastAsia="仿宋" w:hAnsi="仿宋" w:cs="Times New Roman"/>
          <w:sz w:val="32"/>
          <w:szCs w:val="32"/>
        </w:rPr>
        <w:t>在每个行权日的9:15</w:t>
      </w:r>
      <w:r w:rsidRPr="00BD69F8">
        <w:rPr>
          <w:rFonts w:ascii="仿宋" w:eastAsia="仿宋" w:hAnsi="仿宋" w:cs="Times New Roman" w:hint="eastAsia"/>
          <w:sz w:val="32"/>
          <w:szCs w:val="32"/>
        </w:rPr>
        <w:t>至</w:t>
      </w:r>
      <w:r w:rsidRPr="00BD69F8">
        <w:rPr>
          <w:rFonts w:ascii="仿宋" w:eastAsia="仿宋" w:hAnsi="仿宋" w:cs="Times New Roman"/>
          <w:sz w:val="32"/>
          <w:szCs w:val="32"/>
        </w:rPr>
        <w:t>11:30，13:00</w:t>
      </w:r>
      <w:r w:rsidRPr="00BD69F8">
        <w:rPr>
          <w:rFonts w:ascii="仿宋" w:eastAsia="仿宋" w:hAnsi="仿宋" w:cs="Times New Roman" w:hint="eastAsia"/>
          <w:sz w:val="32"/>
          <w:szCs w:val="32"/>
        </w:rPr>
        <w:t>至</w:t>
      </w:r>
      <w:r w:rsidRPr="00BD69F8">
        <w:rPr>
          <w:rFonts w:ascii="仿宋" w:eastAsia="仿宋" w:hAnsi="仿宋" w:cs="Times New Roman"/>
          <w:sz w:val="32"/>
          <w:szCs w:val="32"/>
        </w:rPr>
        <w:t>15:30，权利方可提交行权委托。</w:t>
      </w:r>
    </w:p>
    <w:p w:rsidR="00B51E4A" w:rsidRPr="00BD69F8" w:rsidRDefault="00B51E4A" w:rsidP="00B51E4A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D69F8">
        <w:rPr>
          <w:rFonts w:ascii="仿宋" w:eastAsia="仿宋" w:hAnsi="仿宋" w:cs="Times New Roman"/>
          <w:sz w:val="32"/>
          <w:szCs w:val="32"/>
        </w:rPr>
        <w:t>权利方在行权日要确认自身是否需要行权</w:t>
      </w:r>
      <w:r>
        <w:rPr>
          <w:rFonts w:ascii="仿宋" w:eastAsia="仿宋" w:hAnsi="仿宋" w:cs="Times New Roman"/>
          <w:sz w:val="32"/>
          <w:szCs w:val="32"/>
        </w:rPr>
        <w:t>。</w:t>
      </w:r>
      <w:r w:rsidRPr="00BD69F8">
        <w:rPr>
          <w:rFonts w:ascii="仿宋" w:eastAsia="仿宋" w:hAnsi="仿宋" w:cs="Times New Roman"/>
          <w:sz w:val="32"/>
          <w:szCs w:val="32"/>
        </w:rPr>
        <w:t>如要行权，需确保正确操作并成功提交行权委托，投资者在行权菜单依次输入期权代码、行权数量，点击</w:t>
      </w:r>
      <w:r w:rsidRPr="00BD69F8">
        <w:rPr>
          <w:rFonts w:ascii="仿宋" w:eastAsia="仿宋" w:hAnsi="仿宋" w:cs="Times New Roman" w:hint="eastAsia"/>
          <w:sz w:val="32"/>
          <w:szCs w:val="32"/>
        </w:rPr>
        <w:t>“</w:t>
      </w:r>
      <w:r w:rsidRPr="00BD69F8">
        <w:rPr>
          <w:rFonts w:ascii="仿宋" w:eastAsia="仿宋" w:hAnsi="仿宋" w:cs="Times New Roman"/>
          <w:sz w:val="32"/>
          <w:szCs w:val="32"/>
        </w:rPr>
        <w:t>行权</w:t>
      </w:r>
      <w:r w:rsidRPr="00BD69F8">
        <w:rPr>
          <w:rFonts w:ascii="仿宋" w:eastAsia="仿宋" w:hAnsi="仿宋" w:cs="Times New Roman" w:hint="eastAsia"/>
          <w:sz w:val="32"/>
          <w:szCs w:val="32"/>
        </w:rPr>
        <w:t>”</w:t>
      </w:r>
      <w:r w:rsidRPr="00BD69F8">
        <w:rPr>
          <w:rFonts w:ascii="仿宋" w:eastAsia="仿宋" w:hAnsi="仿宋" w:cs="Times New Roman"/>
          <w:sz w:val="32"/>
          <w:szCs w:val="32"/>
        </w:rPr>
        <w:t>确认键，然后至</w:t>
      </w:r>
      <w:r>
        <w:rPr>
          <w:rFonts w:ascii="仿宋" w:eastAsia="仿宋" w:hAnsi="仿宋" w:cs="Times New Roman"/>
          <w:sz w:val="32"/>
          <w:szCs w:val="32"/>
        </w:rPr>
        <w:t>“</w:t>
      </w:r>
      <w:r w:rsidRPr="00BD69F8">
        <w:rPr>
          <w:rFonts w:ascii="仿宋" w:eastAsia="仿宋" w:hAnsi="仿宋" w:cs="Times New Roman"/>
          <w:sz w:val="32"/>
          <w:szCs w:val="32"/>
        </w:rPr>
        <w:t>委托</w:t>
      </w:r>
      <w:r>
        <w:rPr>
          <w:rFonts w:ascii="仿宋" w:eastAsia="仿宋" w:hAnsi="仿宋" w:cs="Times New Roman"/>
          <w:sz w:val="32"/>
          <w:szCs w:val="32"/>
        </w:rPr>
        <w:t>”</w:t>
      </w:r>
      <w:r w:rsidRPr="00BD69F8">
        <w:rPr>
          <w:rFonts w:ascii="仿宋" w:eastAsia="仿宋" w:hAnsi="仿宋" w:cs="Times New Roman"/>
          <w:sz w:val="32"/>
          <w:szCs w:val="32"/>
        </w:rPr>
        <w:t>处查询行权委托是否成功提交。通常情况下，期权经纪商会校验权利方</w:t>
      </w:r>
      <w:r>
        <w:rPr>
          <w:rFonts w:ascii="仿宋" w:eastAsia="仿宋" w:hAnsi="仿宋" w:cs="Times New Roman"/>
          <w:sz w:val="32"/>
          <w:szCs w:val="32"/>
        </w:rPr>
        <w:t>是否</w:t>
      </w:r>
      <w:r w:rsidRPr="00BD69F8">
        <w:rPr>
          <w:rFonts w:ascii="仿宋" w:eastAsia="仿宋" w:hAnsi="仿宋" w:cs="Times New Roman"/>
          <w:sz w:val="32"/>
          <w:szCs w:val="32"/>
        </w:rPr>
        <w:t>有足额可参与行权的资金或证券，再将行权委托报送至深交所。</w:t>
      </w:r>
    </w:p>
    <w:p w:rsidR="00B51E4A" w:rsidRPr="00BD69F8" w:rsidRDefault="00AB2EAC" w:rsidP="00B51E4A">
      <w:pPr>
        <w:ind w:firstLineChars="200" w:firstLine="640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noProof/>
          <w:sz w:val="32"/>
          <w:szCs w:val="32"/>
        </w:rPr>
        <w:drawing>
          <wp:inline distT="0" distB="0" distL="0" distR="0" wp14:anchorId="75D8C11B" wp14:editId="17751934">
            <wp:extent cx="4125595" cy="3179445"/>
            <wp:effectExtent l="0" t="0" r="8255" b="1905"/>
            <wp:docPr id="5" name="图片 5" descr="d:\Users\xbai.oth\Desktop\1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xbai.oth\Desktop\15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E4A" w:rsidRPr="00BD69F8" w:rsidRDefault="00B51E4A" w:rsidP="00B51E4A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D69F8">
        <w:rPr>
          <w:rFonts w:ascii="仿宋" w:eastAsia="仿宋" w:hAnsi="仿宋" w:cs="Times New Roman"/>
          <w:sz w:val="32"/>
          <w:szCs w:val="32"/>
        </w:rPr>
        <w:t>如果权利方行权失败或者</w:t>
      </w:r>
      <w:r w:rsidRPr="00BD69F8">
        <w:rPr>
          <w:rFonts w:ascii="仿宋" w:eastAsia="仿宋" w:hAnsi="仿宋" w:cs="Times New Roman" w:hint="eastAsia"/>
          <w:sz w:val="32"/>
          <w:szCs w:val="32"/>
        </w:rPr>
        <w:t>未</w:t>
      </w:r>
      <w:r w:rsidRPr="00BD69F8">
        <w:rPr>
          <w:rFonts w:ascii="仿宋" w:eastAsia="仿宋" w:hAnsi="仿宋" w:cs="Times New Roman"/>
          <w:sz w:val="32"/>
          <w:szCs w:val="32"/>
        </w:rPr>
        <w:t>行权，期权合约</w:t>
      </w:r>
      <w:r>
        <w:rPr>
          <w:rFonts w:ascii="仿宋" w:eastAsia="仿宋" w:hAnsi="仿宋" w:cs="Times New Roman" w:hint="eastAsia"/>
          <w:sz w:val="32"/>
          <w:szCs w:val="32"/>
        </w:rPr>
        <w:t>到期后</w:t>
      </w:r>
      <w:r>
        <w:rPr>
          <w:rFonts w:ascii="仿宋" w:eastAsia="仿宋" w:hAnsi="仿宋" w:cs="Times New Roman"/>
          <w:sz w:val="32"/>
          <w:szCs w:val="32"/>
        </w:rPr>
        <w:t>即予摘牌</w:t>
      </w:r>
      <w:r w:rsidRPr="00BD69F8">
        <w:rPr>
          <w:rFonts w:ascii="仿宋" w:eastAsia="仿宋" w:hAnsi="仿宋" w:cs="Times New Roman"/>
          <w:sz w:val="32"/>
          <w:szCs w:val="32"/>
        </w:rPr>
        <w:t>，</w:t>
      </w:r>
      <w:r w:rsidRPr="00BD69F8">
        <w:rPr>
          <w:rFonts w:ascii="仿宋" w:eastAsia="仿宋" w:hAnsi="仿宋" w:cs="Times New Roman" w:hint="eastAsia"/>
          <w:sz w:val="32"/>
          <w:szCs w:val="32"/>
        </w:rPr>
        <w:t>可能</w:t>
      </w:r>
      <w:r w:rsidRPr="00BD69F8">
        <w:rPr>
          <w:rFonts w:ascii="仿宋" w:eastAsia="仿宋" w:hAnsi="仿宋" w:cs="Times New Roman"/>
          <w:sz w:val="32"/>
          <w:szCs w:val="32"/>
        </w:rPr>
        <w:t>造成损失。</w:t>
      </w:r>
    </w:p>
    <w:p w:rsidR="00B51E4A" w:rsidRPr="00BD69F8" w:rsidRDefault="00AB2EAC" w:rsidP="00B51E4A">
      <w:pPr>
        <w:spacing w:line="360" w:lineRule="auto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noProof/>
          <w:sz w:val="32"/>
          <w:szCs w:val="32"/>
        </w:rPr>
        <w:lastRenderedPageBreak/>
        <w:drawing>
          <wp:inline distT="0" distB="0" distL="0" distR="0" wp14:anchorId="1FFC08C4" wp14:editId="22E91355">
            <wp:extent cx="5273675" cy="1488440"/>
            <wp:effectExtent l="0" t="0" r="3175" b="0"/>
            <wp:docPr id="6" name="图片 6" descr="C:\Users\xbai.oth\Pictures\1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bai.oth\Pictures\15-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E4A" w:rsidRPr="00BD69F8" w:rsidRDefault="00B51E4A" w:rsidP="00B51E4A">
      <w:pPr>
        <w:spacing w:line="560" w:lineRule="exact"/>
        <w:ind w:firstLineChars="200" w:firstLine="640"/>
        <w:rPr>
          <w:rFonts w:ascii="仿宋" w:eastAsia="仿宋" w:hAnsi="仿宋" w:cs="Times New Roman"/>
          <w:sz w:val="40"/>
          <w:szCs w:val="32"/>
        </w:rPr>
      </w:pPr>
      <w:r w:rsidRPr="00BD69F8">
        <w:rPr>
          <w:rFonts w:ascii="仿宋" w:eastAsia="仿宋" w:hAnsi="仿宋" w:cs="Times New Roman"/>
          <w:sz w:val="32"/>
          <w:szCs w:val="32"/>
        </w:rPr>
        <w:t>义务方在行权日日终需及时查看自身</w:t>
      </w:r>
      <w:r>
        <w:rPr>
          <w:rFonts w:ascii="仿宋" w:eastAsia="仿宋" w:hAnsi="仿宋" w:cs="Times New Roman" w:hint="eastAsia"/>
          <w:sz w:val="32"/>
          <w:szCs w:val="32"/>
        </w:rPr>
        <w:t>是否</w:t>
      </w:r>
      <w:r w:rsidRPr="00BD69F8">
        <w:rPr>
          <w:rFonts w:ascii="仿宋" w:eastAsia="仿宋" w:hAnsi="仿宋" w:cs="Times New Roman"/>
          <w:sz w:val="32"/>
          <w:szCs w:val="32"/>
        </w:rPr>
        <w:t>被指派</w:t>
      </w:r>
      <w:r w:rsidR="003A5C02">
        <w:rPr>
          <w:rFonts w:ascii="仿宋" w:eastAsia="仿宋" w:hAnsi="仿宋" w:cs="Times New Roman"/>
          <w:sz w:val="32"/>
          <w:szCs w:val="32"/>
        </w:rPr>
        <w:t>行权</w:t>
      </w:r>
      <w:r w:rsidRPr="00BD69F8">
        <w:rPr>
          <w:rFonts w:ascii="仿宋" w:eastAsia="仿宋" w:hAnsi="仿宋" w:cs="Times New Roman"/>
          <w:sz w:val="32"/>
          <w:szCs w:val="32"/>
        </w:rPr>
        <w:t>，如果被指派，</w:t>
      </w:r>
      <w:r>
        <w:rPr>
          <w:rFonts w:ascii="仿宋" w:eastAsia="仿宋" w:hAnsi="仿宋" w:cs="Times New Roman"/>
          <w:sz w:val="32"/>
          <w:szCs w:val="32"/>
        </w:rPr>
        <w:t>则</w:t>
      </w:r>
      <w:r w:rsidRPr="00BD69F8">
        <w:rPr>
          <w:rFonts w:ascii="仿宋" w:eastAsia="仿宋" w:hAnsi="仿宋" w:cs="Times New Roman"/>
          <w:sz w:val="32"/>
          <w:szCs w:val="32"/>
        </w:rPr>
        <w:t>需在</w:t>
      </w:r>
      <w:proofErr w:type="gramStart"/>
      <w:r w:rsidRPr="00BD69F8">
        <w:rPr>
          <w:rFonts w:ascii="仿宋" w:eastAsia="仿宋" w:hAnsi="仿宋" w:cs="Times New Roman"/>
          <w:sz w:val="32"/>
          <w:szCs w:val="32"/>
        </w:rPr>
        <w:t>交收日收盘</w:t>
      </w:r>
      <w:proofErr w:type="gramEnd"/>
      <w:r w:rsidRPr="00BD69F8">
        <w:rPr>
          <w:rFonts w:ascii="仿宋" w:eastAsia="仿宋" w:hAnsi="仿宋" w:cs="Times New Roman"/>
          <w:sz w:val="32"/>
          <w:szCs w:val="32"/>
        </w:rPr>
        <w:t>前准备足额的交</w:t>
      </w:r>
      <w:proofErr w:type="gramStart"/>
      <w:r w:rsidRPr="00BD69F8">
        <w:rPr>
          <w:rFonts w:ascii="仿宋" w:eastAsia="仿宋" w:hAnsi="仿宋" w:cs="Times New Roman"/>
          <w:sz w:val="32"/>
          <w:szCs w:val="32"/>
        </w:rPr>
        <w:t>收资金</w:t>
      </w:r>
      <w:proofErr w:type="gramEnd"/>
      <w:r w:rsidRPr="00BD69F8">
        <w:rPr>
          <w:rFonts w:ascii="仿宋" w:eastAsia="仿宋" w:hAnsi="仿宋" w:cs="Times New Roman"/>
          <w:sz w:val="32"/>
          <w:szCs w:val="32"/>
        </w:rPr>
        <w:t>或证券，如未及时备足，将造成交收违约并承担相应后果。</w:t>
      </w:r>
    </w:p>
    <w:p w:rsidR="00B51E4A" w:rsidRPr="00BD69F8" w:rsidRDefault="00AB2EAC" w:rsidP="00B51E4A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noProof/>
          <w:sz w:val="32"/>
          <w:szCs w:val="32"/>
        </w:rPr>
        <w:drawing>
          <wp:inline distT="0" distB="0" distL="0" distR="0" wp14:anchorId="488DAB61" wp14:editId="7DF48F69">
            <wp:extent cx="5262880" cy="1616075"/>
            <wp:effectExtent l="0" t="0" r="0" b="3175"/>
            <wp:docPr id="7" name="图片 7" descr="C:\Users\xbai.oth\Pictures\15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bai.oth\Pictures\15-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D98" w:rsidRDefault="00F05D98">
      <w:pPr>
        <w:spacing w:line="560" w:lineRule="exact"/>
        <w:rPr>
          <w:rFonts w:ascii="仿宋" w:eastAsia="仿宋" w:hAnsi="仿宋" w:cs="Times New Roman"/>
          <w:b/>
          <w:sz w:val="32"/>
          <w:szCs w:val="32"/>
        </w:rPr>
      </w:pPr>
    </w:p>
    <w:p w:rsidR="008375A0" w:rsidRPr="00F5542B" w:rsidRDefault="008375A0" w:rsidP="008375A0">
      <w:pPr>
        <w:keepNext/>
        <w:keepLines/>
        <w:numPr>
          <w:ilvl w:val="0"/>
          <w:numId w:val="2"/>
        </w:numPr>
        <w:spacing w:line="560" w:lineRule="exact"/>
        <w:ind w:left="0" w:firstLineChars="200" w:firstLine="643"/>
        <w:outlineLvl w:val="2"/>
        <w:rPr>
          <w:rFonts w:ascii="仿宋" w:eastAsia="仿宋" w:hAnsi="仿宋" w:cs="Times New Roman"/>
          <w:b/>
          <w:bCs/>
          <w:sz w:val="32"/>
          <w:szCs w:val="32"/>
        </w:rPr>
      </w:pPr>
      <w:bookmarkStart w:id="4" w:name="_Toc110968021"/>
      <w:r w:rsidRPr="00F5542B">
        <w:rPr>
          <w:rFonts w:ascii="仿宋" w:eastAsia="仿宋" w:hAnsi="仿宋" w:cs="Times New Roman"/>
          <w:b/>
          <w:bCs/>
          <w:sz w:val="32"/>
          <w:szCs w:val="32"/>
        </w:rPr>
        <w:t>如何查询结算单等交易信息？</w:t>
      </w:r>
      <w:bookmarkEnd w:id="4"/>
    </w:p>
    <w:p w:rsidR="008375A0" w:rsidRPr="00BD69F8" w:rsidRDefault="008375A0" w:rsidP="008375A0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D69F8">
        <w:rPr>
          <w:rFonts w:ascii="仿宋" w:eastAsia="仿宋" w:hAnsi="仿宋" w:cs="Times New Roman"/>
          <w:sz w:val="32"/>
          <w:szCs w:val="32"/>
        </w:rPr>
        <w:t>期权交易软件查询模块通常会提供历史结算单、历史行权指派等查询功能。</w:t>
      </w:r>
    </w:p>
    <w:p w:rsidR="008375A0" w:rsidRPr="00BD69F8" w:rsidRDefault="008375A0" w:rsidP="008375A0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D69F8">
        <w:rPr>
          <w:rFonts w:ascii="仿宋" w:eastAsia="仿宋" w:hAnsi="仿宋" w:cs="Times New Roman"/>
          <w:sz w:val="32"/>
          <w:szCs w:val="32"/>
        </w:rPr>
        <w:t>通过历史结算单，投资者可以查询特定时间资金、持仓的总体变动情况，亦可查询具体的成交明细和持仓记录。</w:t>
      </w:r>
    </w:p>
    <w:p w:rsidR="008375A0" w:rsidRPr="00BD69F8" w:rsidRDefault="008375A0" w:rsidP="008375A0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D69F8">
        <w:rPr>
          <w:rFonts w:ascii="仿宋" w:eastAsia="仿宋" w:hAnsi="仿宋" w:cs="Times New Roman"/>
          <w:sz w:val="32"/>
          <w:szCs w:val="32"/>
        </w:rPr>
        <w:t>通过历史行权指派、资金流水对账单等功能，投资者可以从多个维度查询自己的资金、持仓变动信息。</w:t>
      </w:r>
    </w:p>
    <w:p w:rsidR="008375A0" w:rsidRDefault="00AB2EAC" w:rsidP="008375A0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noProof/>
          <w:sz w:val="32"/>
          <w:szCs w:val="32"/>
        </w:rPr>
        <w:lastRenderedPageBreak/>
        <w:drawing>
          <wp:inline distT="0" distB="0" distL="0" distR="0" wp14:anchorId="0D4EE6B8" wp14:editId="26F5D692">
            <wp:extent cx="5262880" cy="3381375"/>
            <wp:effectExtent l="0" t="0" r="0" b="9525"/>
            <wp:docPr id="8" name="图片 8" descr="d:\Users\xbai.oth\Desktop\15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xbai.oth\Desktop\15-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5A0" w:rsidRPr="00BD69F8" w:rsidRDefault="008375A0" w:rsidP="008375A0">
      <w:pPr>
        <w:rPr>
          <w:rFonts w:ascii="仿宋" w:eastAsia="仿宋" w:hAnsi="仿宋" w:cs="Times New Roman"/>
          <w:sz w:val="32"/>
          <w:szCs w:val="32"/>
        </w:rPr>
      </w:pPr>
    </w:p>
    <w:p w:rsidR="00F05D98" w:rsidRDefault="00F05D98">
      <w:pPr>
        <w:spacing w:line="560" w:lineRule="exact"/>
        <w:rPr>
          <w:rFonts w:ascii="仿宋" w:eastAsia="仿宋" w:hAnsi="仿宋"/>
          <w:sz w:val="32"/>
        </w:rPr>
      </w:pPr>
    </w:p>
    <w:p w:rsidR="00F05D98" w:rsidRDefault="00995CCF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（“期权入市手册”系列文章支持单位：广发证券、国泰君安证券、华泰证券、嘉实基金、易方达基金、招商证券、中</w:t>
      </w:r>
      <w:proofErr w:type="gramStart"/>
      <w:r>
        <w:rPr>
          <w:rFonts w:ascii="仿宋" w:eastAsia="仿宋" w:hAnsi="仿宋" w:hint="eastAsia"/>
          <w:sz w:val="32"/>
        </w:rPr>
        <w:t>信建投证券</w:t>
      </w:r>
      <w:proofErr w:type="gramEnd"/>
      <w:r>
        <w:rPr>
          <w:rFonts w:ascii="仿宋" w:eastAsia="仿宋" w:hAnsi="仿宋" w:hint="eastAsia"/>
          <w:sz w:val="32"/>
        </w:rPr>
        <w:t>（按音序排列，排名不分先后））</w:t>
      </w:r>
    </w:p>
    <w:p w:rsidR="00F05D98" w:rsidRDefault="00F05D98">
      <w:pPr>
        <w:spacing w:line="560" w:lineRule="exact"/>
        <w:rPr>
          <w:rFonts w:ascii="仿宋" w:eastAsia="仿宋" w:hAnsi="仿宋"/>
          <w:sz w:val="32"/>
        </w:rPr>
      </w:pPr>
    </w:p>
    <w:p w:rsidR="00F05D98" w:rsidRDefault="00995CCF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免责声明：本文仅为投资者教育之目的而发布，不构成投资建议。投资者据此操作，风险自担。深圳证券交易所力求本文所涉信息准确可靠，但并不对其准确性、完整性和及时性做出任何保证，对因使用本文引发的损失不承担责任。）</w:t>
      </w:r>
      <w:r>
        <w:rPr>
          <w:rFonts w:ascii="仿宋" w:eastAsia="仿宋" w:hAnsi="仿宋" w:hint="eastAsia"/>
          <w:b/>
          <w:noProof/>
          <w:sz w:val="18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1410970" cy="244475"/>
                <wp:effectExtent l="0" t="0" r="1778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244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500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05D98" w:rsidRDefault="00995CCF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内部使用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9pt;margin-top:0;width:111.1pt;height:19.25pt;z-index:251659264;visibility:visible;mso-wrap-style:square;mso-wrap-distance-left:9pt;mso-wrap-distance-top:0;mso-wrap-distance-right:9pt;mso-wrap-distance-bottom:0;mso-position-horizontal:right;mso-position-horizontal-relative:margin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" o:allowincell="f" strokecolor="red" strokeweight="1.5pt">
                <v:fill opacity="49087f"/>
                <v:textbox style="mso-fit-shape-to-text:t" inset="1mm,1mm,1mm,1mm">
                  <w:txbxContent>
                    <w:p w:rsidR="00F05D98" w:rsidRDefault="00995CCF">
                      <w:pPr>
                        <w:spacing w:line="240" w:lineRule="exact"/>
                        <w:jc w:val="center"/>
                        <w:rPr>
                          <w:rFonts w:ascii="宋体" w:hAnsi="宋体"/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>内部使用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sectPr w:rsidR="00F05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B1C1A1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B9" w:rsidRDefault="00840DB9" w:rsidP="00DC3D76">
      <w:r>
        <w:separator/>
      </w:r>
    </w:p>
  </w:endnote>
  <w:endnote w:type="continuationSeparator" w:id="0">
    <w:p w:rsidR="00840DB9" w:rsidRDefault="00840DB9" w:rsidP="00DC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B9" w:rsidRDefault="00840DB9" w:rsidP="00DC3D76">
      <w:r>
        <w:separator/>
      </w:r>
    </w:p>
  </w:footnote>
  <w:footnote w:type="continuationSeparator" w:id="0">
    <w:p w:rsidR="00840DB9" w:rsidRDefault="00840DB9" w:rsidP="00DC3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21F"/>
    <w:multiLevelType w:val="multilevel"/>
    <w:tmpl w:val="01B4721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8E21F1"/>
    <w:multiLevelType w:val="hybridMultilevel"/>
    <w:tmpl w:val="7AFA42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B5799F"/>
    <w:multiLevelType w:val="hybridMultilevel"/>
    <w:tmpl w:val="7AFA42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嘉琦">
    <w15:presenceInfo w15:providerId="None" w15:userId="张嘉琦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7F"/>
    <w:rsid w:val="00024E42"/>
    <w:rsid w:val="00045881"/>
    <w:rsid w:val="00073B27"/>
    <w:rsid w:val="000850D4"/>
    <w:rsid w:val="000E658A"/>
    <w:rsid w:val="00146DC5"/>
    <w:rsid w:val="00200EE3"/>
    <w:rsid w:val="0020392E"/>
    <w:rsid w:val="00254873"/>
    <w:rsid w:val="00273878"/>
    <w:rsid w:val="002970D4"/>
    <w:rsid w:val="002B4453"/>
    <w:rsid w:val="002B669E"/>
    <w:rsid w:val="0032412C"/>
    <w:rsid w:val="003307EE"/>
    <w:rsid w:val="003A5C02"/>
    <w:rsid w:val="003B3D62"/>
    <w:rsid w:val="003E1D15"/>
    <w:rsid w:val="004352D8"/>
    <w:rsid w:val="00485D85"/>
    <w:rsid w:val="004A65EE"/>
    <w:rsid w:val="00575795"/>
    <w:rsid w:val="00590C44"/>
    <w:rsid w:val="005A5EA9"/>
    <w:rsid w:val="00603685"/>
    <w:rsid w:val="006D73C9"/>
    <w:rsid w:val="00764E15"/>
    <w:rsid w:val="007F1C7C"/>
    <w:rsid w:val="00827545"/>
    <w:rsid w:val="008375A0"/>
    <w:rsid w:val="00840DB9"/>
    <w:rsid w:val="00872572"/>
    <w:rsid w:val="008E064B"/>
    <w:rsid w:val="00922D35"/>
    <w:rsid w:val="00924E1A"/>
    <w:rsid w:val="00995CCF"/>
    <w:rsid w:val="009F73DD"/>
    <w:rsid w:val="00A12A83"/>
    <w:rsid w:val="00AB2EAC"/>
    <w:rsid w:val="00AB4FF2"/>
    <w:rsid w:val="00B44386"/>
    <w:rsid w:val="00B46E54"/>
    <w:rsid w:val="00B47BC0"/>
    <w:rsid w:val="00B51E4A"/>
    <w:rsid w:val="00BE7BD7"/>
    <w:rsid w:val="00BF607F"/>
    <w:rsid w:val="00C16D94"/>
    <w:rsid w:val="00CD5C62"/>
    <w:rsid w:val="00CF24AA"/>
    <w:rsid w:val="00D41A29"/>
    <w:rsid w:val="00D61301"/>
    <w:rsid w:val="00D801F4"/>
    <w:rsid w:val="00DC3D76"/>
    <w:rsid w:val="00E04C3C"/>
    <w:rsid w:val="00E732B5"/>
    <w:rsid w:val="00EC7ADB"/>
    <w:rsid w:val="00EF0751"/>
    <w:rsid w:val="00EF72FB"/>
    <w:rsid w:val="00F05D98"/>
    <w:rsid w:val="00F25026"/>
    <w:rsid w:val="00F26F8B"/>
    <w:rsid w:val="00FC7F84"/>
    <w:rsid w:val="00FD2CDF"/>
    <w:rsid w:val="01D8609C"/>
    <w:rsid w:val="201B7EE2"/>
    <w:rsid w:val="48B82223"/>
    <w:rsid w:val="686C4009"/>
    <w:rsid w:val="6BB700EA"/>
    <w:rsid w:val="6F5D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0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line="560" w:lineRule="exact"/>
      <w:outlineLvl w:val="2"/>
    </w:pPr>
    <w:rPr>
      <w:rFonts w:ascii="仿宋" w:eastAsia="仿宋" w:hAnsi="仿宋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qFormat/>
    <w:rPr>
      <w:b/>
      <w:bCs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仿宋" w:eastAsia="仿宋" w:hAnsi="仿宋"/>
      <w:b/>
      <w:bCs/>
      <w:kern w:val="2"/>
      <w:sz w:val="32"/>
      <w:szCs w:val="32"/>
    </w:rPr>
  </w:style>
  <w:style w:type="table" w:customStyle="1" w:styleId="1">
    <w:name w:val="网格型1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网格型2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Char1">
    <w:name w:val="批注主题 Char"/>
    <w:basedOn w:val="Char"/>
    <w:link w:val="a6"/>
    <w:uiPriority w:val="99"/>
    <w:semiHidden/>
    <w:qFormat/>
    <w:rPr>
      <w:b/>
      <w:bCs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9">
    <w:name w:val="header"/>
    <w:basedOn w:val="a"/>
    <w:link w:val="Char2"/>
    <w:uiPriority w:val="99"/>
    <w:unhideWhenUsed/>
    <w:rsid w:val="00DC3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DC3D76"/>
    <w:rPr>
      <w:kern w:val="2"/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DC3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DC3D7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0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line="560" w:lineRule="exact"/>
      <w:outlineLvl w:val="2"/>
    </w:pPr>
    <w:rPr>
      <w:rFonts w:ascii="仿宋" w:eastAsia="仿宋" w:hAnsi="仿宋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qFormat/>
    <w:rPr>
      <w:b/>
      <w:bCs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仿宋" w:eastAsia="仿宋" w:hAnsi="仿宋"/>
      <w:b/>
      <w:bCs/>
      <w:kern w:val="2"/>
      <w:sz w:val="32"/>
      <w:szCs w:val="32"/>
    </w:rPr>
  </w:style>
  <w:style w:type="table" w:customStyle="1" w:styleId="1">
    <w:name w:val="网格型1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网格型2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Char1">
    <w:name w:val="批注主题 Char"/>
    <w:basedOn w:val="Char"/>
    <w:link w:val="a6"/>
    <w:uiPriority w:val="99"/>
    <w:semiHidden/>
    <w:qFormat/>
    <w:rPr>
      <w:b/>
      <w:bCs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9">
    <w:name w:val="header"/>
    <w:basedOn w:val="a"/>
    <w:link w:val="Char2"/>
    <w:uiPriority w:val="99"/>
    <w:unhideWhenUsed/>
    <w:rsid w:val="00DC3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DC3D76"/>
    <w:rPr>
      <w:kern w:val="2"/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DC3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DC3D7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3F759C-8F6E-4A19-81BF-E54F76BA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陈洁</dc:creator>
  <cp:lastModifiedBy>陈洁</cp:lastModifiedBy>
  <cp:revision>6</cp:revision>
  <dcterms:created xsi:type="dcterms:W3CDTF">2022-11-11T05:55:00Z</dcterms:created>
  <dcterms:modified xsi:type="dcterms:W3CDTF">2022-11-16T09:22:00Z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C8F2276712B449C58C5180BCD0267F96</vt:lpwstr>
  </property>
</Properties>
</file>