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48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解除各类经纪合同</w:t>
      </w:r>
      <w:r>
        <w:rPr>
          <w:rFonts w:hint="eastAsia" w:ascii="宋体" w:hAnsi="宋体" w:eastAsia="宋体" w:cs="宋体"/>
          <w:kern w:val="0"/>
          <w:sz w:val="28"/>
          <w:szCs w:val="28"/>
        </w:rPr>
        <w:t>的投资者名单（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8"/>
          <w:szCs w:val="28"/>
        </w:rPr>
        <w:t>名）</w:t>
      </w:r>
    </w:p>
    <w:p/>
    <w:tbl>
      <w:tblPr>
        <w:tblStyle w:val="2"/>
        <w:tblW w:w="6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555" w:type="dxa"/>
            <w:shd w:val="clear" w:color="auto" w:fill="8496B0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投资者代码</w:t>
            </w:r>
          </w:p>
        </w:tc>
        <w:tc>
          <w:tcPr>
            <w:tcW w:w="5277" w:type="dxa"/>
            <w:shd w:val="clear" w:color="auto" w:fill="8496B0" w:themeFill="text2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投资者名称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92289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大连正德宝经贸有限公司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盈和塑胶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28082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浙江标新五金塑管有限公司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10130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东明实业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14183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善上投资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荣旺贸易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26066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益如贸易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宏兴纺织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展望新合纤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华远塑料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28062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成佳贸易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浙江战友进出口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60050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杭州力峰物资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93278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宇星铜材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98108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嘉兴市安信贸易有限公司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98161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华夏防爆电气有限公司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青岛陆港投资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95900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浙江易盛化工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95906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杰友升电气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深圳市英品化工有限公司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37558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温州市金化贸易有限公司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37585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宁波三垟化工贸易有限公司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哲鸿科贸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21028</w:t>
            </w:r>
          </w:p>
        </w:tc>
        <w:tc>
          <w:tcPr>
            <w:tcW w:w="5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四川汉龙（集团）有限公司</w:t>
            </w:r>
          </w:p>
        </w:tc>
      </w:tr>
    </w:tbl>
    <w:p/>
    <w:p/>
    <w:sectPr>
      <w:pgSz w:w="11906" w:h="16838"/>
      <w:pgMar w:top="1418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400F6"/>
    <w:rsid w:val="0E7B4C97"/>
    <w:rsid w:val="15453BF5"/>
    <w:rsid w:val="18B22329"/>
    <w:rsid w:val="19503D19"/>
    <w:rsid w:val="2F70385C"/>
    <w:rsid w:val="37EA48CC"/>
    <w:rsid w:val="46F400F6"/>
    <w:rsid w:val="4DC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2021-07-06T09:17:00Z</dcterms:created>
  <dc:creator>杨佳妮</dc:creator>
  <cp:lastModifiedBy>萱草</cp:lastModifiedBy>
  <dcterms:modified xsi:type="dcterms:W3CDTF">2021-07-12T00:55:29Z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