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45" w:rsidRPr="00E06415" w:rsidRDefault="00AE0D45" w:rsidP="00AE0D45">
      <w:pPr>
        <w:spacing w:after="84" w:line="222" w:lineRule="auto"/>
        <w:ind w:left="914" w:right="877" w:firstLine="0"/>
        <w:jc w:val="center"/>
        <w:rPr>
          <w:rFonts w:eastAsiaTheme="minorEastAsia" w:hint="eastAsia"/>
          <w:b/>
          <w:sz w:val="32"/>
        </w:rPr>
      </w:pPr>
      <w:r w:rsidRPr="00E06415">
        <w:rPr>
          <w:b/>
          <w:sz w:val="32"/>
        </w:rPr>
        <w:t>上海新湖瑞丰金融服务有限公司</w:t>
      </w:r>
    </w:p>
    <w:p w:rsidR="00AE0D45" w:rsidRPr="00E06415" w:rsidRDefault="00AE0D45" w:rsidP="00AE0D45">
      <w:pPr>
        <w:spacing w:after="84" w:line="222" w:lineRule="auto"/>
        <w:ind w:left="914" w:right="877" w:firstLine="0"/>
        <w:jc w:val="center"/>
        <w:rPr>
          <w:b/>
        </w:rPr>
      </w:pPr>
      <w:r w:rsidRPr="00E06415">
        <w:rPr>
          <w:b/>
          <w:sz w:val="32"/>
        </w:rPr>
        <w:t xml:space="preserve">场外衍生品交易履约保障协议 </w:t>
      </w:r>
    </w:p>
    <w:p w:rsidR="00AE0D45" w:rsidRDefault="00AE0D45" w:rsidP="00AE0D45">
      <w:pPr>
        <w:spacing w:after="131" w:line="259" w:lineRule="auto"/>
        <w:ind w:left="0" w:firstLine="0"/>
      </w:pPr>
      <w:r>
        <w:t xml:space="preserve"> </w:t>
      </w:r>
    </w:p>
    <w:p w:rsidR="00AE0D45" w:rsidRPr="00E06415" w:rsidRDefault="00AE0D45" w:rsidP="00AE0D45">
      <w:pPr>
        <w:ind w:left="-5"/>
        <w:rPr>
          <w:b/>
        </w:rPr>
      </w:pPr>
      <w:r w:rsidRPr="00E06415">
        <w:rPr>
          <w:b/>
        </w:rPr>
        <w:t xml:space="preserve">本场外衍生品交易履约担保协议（“本协议”）由以下双方签订： </w:t>
      </w:r>
    </w:p>
    <w:p w:rsidR="00AE0D45" w:rsidRPr="00E06415" w:rsidRDefault="00AE0D45" w:rsidP="00AE0D45">
      <w:pPr>
        <w:spacing w:after="0" w:line="360" w:lineRule="auto"/>
        <w:ind w:left="-5" w:right="2792"/>
        <w:rPr>
          <w:b/>
        </w:rPr>
      </w:pPr>
      <w:r w:rsidRPr="00E06415">
        <w:rPr>
          <w:b/>
        </w:rPr>
        <w:t>甲方（质权方）：</w:t>
      </w:r>
      <w:r w:rsidRPr="00E06415">
        <w:rPr>
          <w:b/>
          <w:u w:val="single" w:color="000000"/>
        </w:rPr>
        <w:t xml:space="preserve">  </w:t>
      </w:r>
      <w:r w:rsidRPr="00E06415">
        <w:rPr>
          <w:rFonts w:ascii="KaiTi" w:eastAsia="KaiTi" w:hAnsi="KaiTi" w:cs="KaiTi"/>
          <w:b/>
          <w:u w:val="single" w:color="000000"/>
        </w:rPr>
        <w:t>上海新湖瑞丰金融服务有限公司</w:t>
      </w:r>
      <w:r w:rsidRPr="00E06415">
        <w:rPr>
          <w:b/>
          <w:u w:val="single" w:color="000000"/>
        </w:rPr>
        <w:t xml:space="preserve">    </w:t>
      </w:r>
      <w:r w:rsidRPr="00E06415">
        <w:rPr>
          <w:b/>
        </w:rPr>
        <w:t xml:space="preserve"> </w:t>
      </w:r>
    </w:p>
    <w:p w:rsidR="00AE0D45" w:rsidRPr="00E06415" w:rsidRDefault="00AE0D45" w:rsidP="00AE0D45">
      <w:pPr>
        <w:spacing w:after="0" w:line="360" w:lineRule="auto"/>
        <w:ind w:left="-5" w:right="2792"/>
        <w:rPr>
          <w:rFonts w:eastAsiaTheme="minorEastAsia" w:hint="eastAsia"/>
          <w:b/>
        </w:rPr>
      </w:pPr>
      <w:r w:rsidRPr="00E06415">
        <w:rPr>
          <w:b/>
        </w:rPr>
        <w:t>乙方（出质方）：</w:t>
      </w:r>
      <w:r w:rsidRPr="00E06415">
        <w:rPr>
          <w:rFonts w:eastAsiaTheme="minorEastAsia" w:hint="eastAsia"/>
          <w:b/>
          <w:u w:val="single" w:color="000000"/>
        </w:rPr>
        <w:t>＿＿</w:t>
      </w:r>
      <w:r w:rsidRPr="00E06415">
        <w:rPr>
          <w:rFonts w:eastAsiaTheme="minorEastAsia"/>
          <w:b/>
          <w:u w:val="single" w:color="000000"/>
        </w:rPr>
        <w:t>＿＿＿＿＿＿＿＿＿＿＿＿＿</w:t>
      </w:r>
    </w:p>
    <w:p w:rsidR="00AE0D45" w:rsidRPr="00A42158" w:rsidRDefault="00AE0D45" w:rsidP="00AE0D45">
      <w:pPr>
        <w:ind w:left="-5" w:right="119" w:firstLineChars="200" w:firstLine="480"/>
        <w:rPr>
          <w:rFonts w:eastAsiaTheme="minorEastAsia" w:hint="eastAsia"/>
        </w:rPr>
      </w:pPr>
      <w:r>
        <w:t>双方签署了《</w:t>
      </w:r>
      <w:r w:rsidR="009B63B8">
        <w:t>中国证券期货市场衍生品交易主协议</w:t>
      </w:r>
      <w:r>
        <w:t>》（“主协议”）以及《</w:t>
      </w:r>
      <w:r w:rsidR="009B63B8">
        <w:t>中国证券期货市场衍生品交易主协议</w:t>
      </w:r>
      <w:r>
        <w:t>补充协议》（“补充协议”）。出质方以在合格履约保障品上为质权方设置质权的方式，担保出质方在主协议、补充协议及交易确认书项下义务的履行。经双方友好协商就场外衍生品交易履约担保事宜协议如下：</w:t>
      </w:r>
    </w:p>
    <w:p w:rsidR="00AE0D45" w:rsidRPr="00E06415" w:rsidRDefault="00AE0D45" w:rsidP="00AE0D45">
      <w:pPr>
        <w:ind w:left="-5" w:right="119"/>
        <w:rPr>
          <w:b/>
        </w:rPr>
      </w:pPr>
      <w:r w:rsidRPr="00E06415">
        <w:rPr>
          <w:b/>
        </w:rPr>
        <w:t xml:space="preserve">第一条 释义与效力等级 </w:t>
      </w:r>
    </w:p>
    <w:p w:rsidR="00AE0D45" w:rsidRDefault="00AE0D45" w:rsidP="00AE0D45">
      <w:pPr>
        <w:ind w:left="-5"/>
      </w:pPr>
      <w:r>
        <w:t xml:space="preserve">1.1  除本协议另有约定或本协议上下文另有所指外，本协议中的定义与主协议、补充协议中相同定义的含义相同。 </w:t>
      </w:r>
    </w:p>
    <w:p w:rsidR="00AE0D45" w:rsidRDefault="00AE0D45" w:rsidP="00AE0D45">
      <w:pPr>
        <w:ind w:left="-5"/>
        <w:rPr>
          <w:rFonts w:eastAsiaTheme="minorEastAsia" w:hint="eastAsia"/>
        </w:rPr>
      </w:pPr>
      <w:r>
        <w:t xml:space="preserve">1.2  主协议或补充协议与本协议的约定不一致的，就本协议而言，本协议的相关约定有优先效力；就一笔具体的交易而言，其交易确认书与本协议的约定不一致的，该笔具体交易的交易确认书有优先效力。 </w:t>
      </w:r>
    </w:p>
    <w:p w:rsidR="00AE0D45" w:rsidRDefault="00AE0D45" w:rsidP="00AE0D45">
      <w:pPr>
        <w:ind w:left="-5"/>
        <w:rPr>
          <w:rFonts w:eastAsiaTheme="minorEastAsia" w:hint="eastAsia"/>
        </w:rPr>
      </w:pPr>
      <w:r>
        <w:rPr>
          <w:rFonts w:eastAsiaTheme="minorEastAsia" w:hint="eastAsia"/>
        </w:rPr>
        <w:t xml:space="preserve">1.3  </w:t>
      </w:r>
      <w:r>
        <w:rPr>
          <w:rFonts w:eastAsiaTheme="minorEastAsia" w:hint="eastAsia"/>
        </w:rPr>
        <w:t>为签署本履约保障协议，双方同意对补充协议中相关条款进行如下修改：</w:t>
      </w:r>
    </w:p>
    <w:p w:rsidR="00AE0D45" w:rsidRDefault="00AE0D45" w:rsidP="00AE0D45">
      <w:pPr>
        <w:ind w:left="-5"/>
        <w:rPr>
          <w:rFonts w:eastAsiaTheme="minorEastAsia" w:hint="eastAsia"/>
        </w:rPr>
      </w:pPr>
      <w:r>
        <w:rPr>
          <w:rFonts w:eastAsiaTheme="minorEastAsia" w:hint="eastAsia"/>
        </w:rPr>
        <w:t>删除补充协议第三条第</w:t>
      </w:r>
      <w:r>
        <w:rPr>
          <w:rFonts w:eastAsiaTheme="minorEastAsia" w:hint="eastAsia"/>
        </w:rPr>
        <w:t>3</w:t>
      </w:r>
      <w:r>
        <w:rPr>
          <w:rFonts w:eastAsiaTheme="minorEastAsia" w:hint="eastAsia"/>
        </w:rPr>
        <w:t>和第</w:t>
      </w:r>
      <w:r>
        <w:rPr>
          <w:rFonts w:eastAsiaTheme="minorEastAsia" w:hint="eastAsia"/>
        </w:rPr>
        <w:t>4</w:t>
      </w:r>
      <w:r>
        <w:rPr>
          <w:rFonts w:eastAsiaTheme="minorEastAsia" w:hint="eastAsia"/>
        </w:rPr>
        <w:t>款并代之以下述条款：</w:t>
      </w:r>
    </w:p>
    <w:p w:rsidR="00AE0D45" w:rsidRDefault="00AE0D45" w:rsidP="00AE0D45">
      <w:pPr>
        <w:ind w:left="-5"/>
        <w:rPr>
          <w:rFonts w:eastAsiaTheme="minorEastAsia" w:hint="eastAsia"/>
        </w:rPr>
      </w:pPr>
      <w:r>
        <w:rPr>
          <w:rFonts w:eastAsiaTheme="minorEastAsia" w:hint="eastAsia"/>
        </w:rPr>
        <w:t>“</w:t>
      </w:r>
      <w:r>
        <w:rPr>
          <w:rFonts w:eastAsiaTheme="minorEastAsia" w:hint="eastAsia"/>
        </w:rPr>
        <w:t>3</w:t>
      </w:r>
      <w:r>
        <w:rPr>
          <w:rFonts w:eastAsiaTheme="minorEastAsia" w:hint="eastAsia"/>
        </w:rPr>
        <w:t>、与主协议有关的“履约保障协议”指：</w:t>
      </w:r>
    </w:p>
    <w:p w:rsidR="00AE0D45" w:rsidRDefault="00AE0D45" w:rsidP="00AE0D45">
      <w:pPr>
        <w:ind w:left="-5" w:firstLineChars="200" w:firstLine="480"/>
        <w:rPr>
          <w:rFonts w:eastAsiaTheme="minorEastAsia" w:hint="eastAsia"/>
        </w:rPr>
      </w:pPr>
      <w:r>
        <w:rPr>
          <w:rFonts w:eastAsiaTheme="minorEastAsia" w:hint="eastAsia"/>
        </w:rPr>
        <w:t>甲方与每一个乙方不时签署的《场外衍生品交易履约保障协议》或就场外衍生品交易签署的其他履约保障协议或文件均构成甲方与每一个乙方间独立的履约保障协议。</w:t>
      </w:r>
    </w:p>
    <w:p w:rsidR="00AE0D45" w:rsidRPr="00F41675" w:rsidRDefault="00AE0D45" w:rsidP="00AE0D45">
      <w:pPr>
        <w:ind w:left="-5"/>
        <w:rPr>
          <w:rFonts w:eastAsiaTheme="minorEastAsia" w:hint="eastAsia"/>
        </w:rPr>
      </w:pPr>
      <w:bookmarkStart w:id="0" w:name="_GoBack"/>
      <w:bookmarkEnd w:id="0"/>
    </w:p>
    <w:p w:rsidR="00AE0D45" w:rsidRPr="00A42158" w:rsidRDefault="00AE0D45" w:rsidP="00AE0D45">
      <w:pPr>
        <w:ind w:left="-5" w:right="119"/>
        <w:rPr>
          <w:b/>
        </w:rPr>
      </w:pPr>
      <w:r w:rsidRPr="00A42158">
        <w:rPr>
          <w:rFonts w:ascii="宋体" w:eastAsia="宋体" w:hAnsi="宋体" w:cs="宋体" w:hint="eastAsia"/>
          <w:b/>
        </w:rPr>
        <w:t>第二条</w:t>
      </w:r>
      <w:r w:rsidRPr="00A42158">
        <w:rPr>
          <w:b/>
        </w:rPr>
        <w:t xml:space="preserve"> </w:t>
      </w:r>
      <w:r w:rsidRPr="00A42158">
        <w:rPr>
          <w:rFonts w:ascii="宋体" w:eastAsia="宋体" w:hAnsi="宋体" w:cs="宋体" w:hint="eastAsia"/>
          <w:b/>
        </w:rPr>
        <w:t>保障范围</w:t>
      </w:r>
      <w:r w:rsidRPr="00A42158">
        <w:rPr>
          <w:b/>
        </w:rPr>
        <w:t xml:space="preserve"> </w:t>
      </w:r>
    </w:p>
    <w:p w:rsidR="00AE0D45" w:rsidRPr="003D3411" w:rsidRDefault="00AE0D45" w:rsidP="00AE0D45">
      <w:pPr>
        <w:ind w:left="-5"/>
        <w:rPr>
          <w:color w:val="auto"/>
        </w:rPr>
      </w:pPr>
      <w:r>
        <w:t>2.1  出质方应按照本协议约定在合格履约保障品上为质权方设置质权。</w:t>
      </w:r>
      <w:r w:rsidRPr="003D3411">
        <w:rPr>
          <w:color w:val="auto"/>
        </w:rPr>
        <w:t>质权所担保的范围是出质方</w:t>
      </w:r>
      <w:r w:rsidRPr="003D3411">
        <w:rPr>
          <w:rFonts w:asciiTheme="minorEastAsia" w:eastAsiaTheme="minorEastAsia" w:hAnsiTheme="minorEastAsia" w:hint="eastAsia"/>
          <w:color w:val="auto"/>
        </w:rPr>
        <w:t>基于本协议第二条2.2项下</w:t>
      </w:r>
      <w:r w:rsidRPr="003D3411">
        <w:rPr>
          <w:color w:val="auto"/>
        </w:rPr>
        <w:t>应履行的所有义务。</w:t>
      </w:r>
    </w:p>
    <w:p w:rsidR="00AE0D45" w:rsidRDefault="00AE0D45" w:rsidP="00AE0D45">
      <w:pPr>
        <w:ind w:left="-5"/>
      </w:pPr>
      <w:r>
        <w:t>2.2  为避免疑问，尽管双方在主协议项下达成的不同交易确认书均可能要求出质方提供合格履约保障品，但任一合格履约保障品上设立的质权所担保的范围是出质方在如下文件（合称“交</w:t>
      </w:r>
      <w:r>
        <w:lastRenderedPageBreak/>
        <w:t xml:space="preserve">易文件”）项下应履行的所有义务，包括但不限于主债权及利息、违约金、损害赔偿金、质权方处置合格履约保障品的相关费用： </w:t>
      </w:r>
    </w:p>
    <w:p w:rsidR="00AE0D45" w:rsidRDefault="00AE0D45" w:rsidP="00AE0D45">
      <w:pPr>
        <w:ind w:firstLine="410"/>
      </w:pPr>
      <w:r>
        <w:t>(1)</w:t>
      </w:r>
      <w:r>
        <w:tab/>
        <w:t xml:space="preserve">主协议； </w:t>
      </w:r>
    </w:p>
    <w:p w:rsidR="00AE0D45" w:rsidRDefault="00AE0D45" w:rsidP="00AE0D45">
      <w:pPr>
        <w:ind w:firstLine="410"/>
      </w:pPr>
      <w:r>
        <w:t>(2)</w:t>
      </w:r>
      <w:r>
        <w:tab/>
        <w:t xml:space="preserve">补充协议； </w:t>
      </w:r>
    </w:p>
    <w:p w:rsidR="00AE0D45" w:rsidRDefault="00AE0D45" w:rsidP="00AE0D45">
      <w:pPr>
        <w:ind w:firstLine="410"/>
      </w:pPr>
      <w:r>
        <w:t>(3)</w:t>
      </w:r>
      <w:r>
        <w:tab/>
        <w:t xml:space="preserve">交易确认书； </w:t>
      </w:r>
    </w:p>
    <w:p w:rsidR="00AE0D45" w:rsidRDefault="00AE0D45" w:rsidP="00AE0D45">
      <w:pPr>
        <w:ind w:firstLine="410"/>
      </w:pPr>
      <w:r>
        <w:t>(4)</w:t>
      </w:r>
      <w:r>
        <w:tab/>
        <w:t>本</w:t>
      </w:r>
      <w:r>
        <w:rPr>
          <w:rFonts w:eastAsiaTheme="minorEastAsia" w:hint="eastAsia"/>
        </w:rPr>
        <w:t>履约保障</w:t>
      </w:r>
      <w:r>
        <w:t xml:space="preserve">协议。 </w:t>
      </w:r>
    </w:p>
    <w:p w:rsidR="00AE0D45" w:rsidRPr="00A42158" w:rsidRDefault="00AE0D45" w:rsidP="00AE0D45">
      <w:pPr>
        <w:ind w:left="-5" w:right="119"/>
        <w:rPr>
          <w:b/>
        </w:rPr>
      </w:pPr>
      <w:r w:rsidRPr="00A42158">
        <w:rPr>
          <w:rFonts w:ascii="宋体" w:eastAsia="宋体" w:hAnsi="宋体" w:cs="宋体" w:hint="eastAsia"/>
          <w:b/>
        </w:rPr>
        <w:t>第三条</w:t>
      </w:r>
      <w:r w:rsidRPr="00A42158">
        <w:rPr>
          <w:b/>
        </w:rPr>
        <w:t xml:space="preserve"> </w:t>
      </w:r>
      <w:r w:rsidRPr="00A42158">
        <w:rPr>
          <w:rFonts w:ascii="宋体" w:eastAsia="宋体" w:hAnsi="宋体" w:cs="宋体" w:hint="eastAsia"/>
          <w:b/>
        </w:rPr>
        <w:t>合格履约保障品的提交及调整</w:t>
      </w:r>
      <w:r w:rsidRPr="00A42158">
        <w:rPr>
          <w:b/>
        </w:rPr>
        <w:t xml:space="preserve"> </w:t>
      </w:r>
    </w:p>
    <w:p w:rsidR="00AE0D45" w:rsidRDefault="00AE0D45" w:rsidP="00AE0D45">
      <w:pPr>
        <w:ind w:left="-5"/>
      </w:pPr>
      <w:r>
        <w:t xml:space="preserve">3.1  合格履约保障品的提交 </w:t>
      </w:r>
    </w:p>
    <w:p w:rsidR="00AE0D45" w:rsidRDefault="00AE0D45" w:rsidP="00AE0D45">
      <w:pPr>
        <w:ind w:firstLine="410"/>
      </w:pPr>
      <w:r>
        <w:t>(1)  合格履约保障品：本协议项下的合格履约保障品指现金。出质方</w:t>
      </w:r>
      <w:r>
        <w:rPr>
          <w:rFonts w:eastAsiaTheme="minorEastAsia" w:hint="eastAsia"/>
        </w:rPr>
        <w:t>应依据质权方要求的数额及期限</w:t>
      </w:r>
      <w:r>
        <w:t>就场外衍生品交易</w:t>
      </w:r>
      <w:r>
        <w:rPr>
          <w:rFonts w:eastAsiaTheme="minorEastAsia" w:hint="eastAsia"/>
        </w:rPr>
        <w:t>提交初始合格履约保障品，</w:t>
      </w:r>
      <w:r>
        <w:t xml:space="preserve">需提交的合格履约保障品的数额及期限由双方在交易确认书中约定。 </w:t>
      </w:r>
    </w:p>
    <w:p w:rsidR="00AE0D45" w:rsidRDefault="00AE0D45" w:rsidP="00AE0D45">
      <w:pPr>
        <w:ind w:firstLine="410"/>
      </w:pPr>
      <w:r>
        <w:t xml:space="preserve">(2)“履约保障品实际比率”=该品种期货保证金率-1%。 </w:t>
      </w:r>
    </w:p>
    <w:p w:rsidR="00AE0D45" w:rsidRPr="00F41675" w:rsidRDefault="00AE0D45" w:rsidP="00AE0D45">
      <w:pPr>
        <w:ind w:firstLine="410"/>
        <w:rPr>
          <w:rFonts w:eastAsiaTheme="minorEastAsia" w:hint="eastAsia"/>
        </w:rPr>
      </w:pPr>
      <w:r>
        <w:t>(3)</w:t>
      </w:r>
      <w:r>
        <w:tab/>
        <w:t>出质方提交的合格履约保障品价值总额=初始价值总额+出质方追加的合格履约保障品总额；</w:t>
      </w:r>
      <w:r>
        <w:rPr>
          <w:rFonts w:eastAsiaTheme="minorEastAsia" w:hint="eastAsia"/>
        </w:rPr>
        <w:t>在途资金不能被计入出质方提交的合格履约保障品。</w:t>
      </w:r>
    </w:p>
    <w:p w:rsidR="00AE0D45" w:rsidRDefault="00AE0D45" w:rsidP="00AE0D45">
      <w:pPr>
        <w:ind w:firstLine="410"/>
      </w:pPr>
      <w:r>
        <w:t>(4)</w:t>
      </w:r>
      <w:r>
        <w:tab/>
        <w:t xml:space="preserve">单笔交易的合格履约保障品初始价值（“初始价值”）=权利金 + 期初价格 * 交易数量 * 保证金率。 </w:t>
      </w:r>
    </w:p>
    <w:p w:rsidR="00AE0D45" w:rsidRDefault="00AE0D45" w:rsidP="00AE0D45">
      <w:pPr>
        <w:ind w:firstLine="410"/>
      </w:pPr>
      <w:r>
        <w:t>(5)</w:t>
      </w:r>
      <w:r>
        <w:tab/>
        <w:t xml:space="preserve">出质方需将合格履约保障品划入质权方指定的账户，指定账号双方在补充协议中约定。 </w:t>
      </w:r>
    </w:p>
    <w:p w:rsidR="00AE0D45" w:rsidRDefault="00AE0D45" w:rsidP="00AE0D45">
      <w:pPr>
        <w:ind w:left="-5"/>
        <w:rPr>
          <w:rFonts w:eastAsiaTheme="minorEastAsia" w:hint="eastAsia"/>
        </w:rPr>
      </w:pPr>
      <w:r>
        <w:t xml:space="preserve">3.2  合格履约保障品的调整 </w:t>
      </w:r>
    </w:p>
    <w:p w:rsidR="00AE0D45" w:rsidRPr="00F41675" w:rsidRDefault="00AE0D45" w:rsidP="00AE0D45">
      <w:pPr>
        <w:ind w:left="-5" w:firstLineChars="200" w:firstLine="480"/>
        <w:rPr>
          <w:rFonts w:eastAsiaTheme="minorEastAsia" w:hint="eastAsia"/>
        </w:rPr>
      </w:pPr>
      <w:r>
        <w:rPr>
          <w:rFonts w:eastAsiaTheme="minorEastAsia" w:hint="eastAsia"/>
        </w:rPr>
        <w:t>出质方同意：交易期间，质权方有权通过向出质方发出书面通知的方式单方调整出质方当日可用的合格履约保障品的计算方法。</w:t>
      </w:r>
    </w:p>
    <w:p w:rsidR="00AE0D45" w:rsidRDefault="00AE0D45" w:rsidP="00AE0D45">
      <w:pPr>
        <w:ind w:left="-5"/>
      </w:pPr>
      <w:r>
        <w:t>3.2.1</w:t>
      </w:r>
      <w:r>
        <w:tab/>
        <w:t xml:space="preserve">逐日盯市制度 </w:t>
      </w:r>
    </w:p>
    <w:p w:rsidR="00AE0D45" w:rsidRDefault="00AE0D45" w:rsidP="00AE0D45">
      <w:pPr>
        <w:ind w:firstLine="410"/>
      </w:pPr>
      <w:r>
        <w:t xml:space="preserve">质权方对出质方提交的合格履约保障品进行整体监控，根据市场通用估值方法逐日计算出质方当日持有所有交易头寸的浮动盈亏。 </w:t>
      </w:r>
    </w:p>
    <w:p w:rsidR="00AE0D45" w:rsidRDefault="00AE0D45" w:rsidP="00AE0D45">
      <w:pPr>
        <w:ind w:firstLine="410"/>
      </w:pPr>
      <w:r>
        <w:t xml:space="preserve">其中，“出质方当日持有所有交易头寸的浮动盈亏”（下称“出质方浮动盈亏”）是指，在质权方计算出质方所持交易头寸的当日（“估值日”），假设双方在交易确认书项下的所有交易于当日以收盘价终止，根据主协议约定，应由出质方向质权方支付的数额（下称“浮亏数额”）或应由质权方向出质方支付的数额（下称“浮盈数额”）。 </w:t>
      </w:r>
    </w:p>
    <w:p w:rsidR="00AE0D45" w:rsidRDefault="00AE0D45" w:rsidP="00AE0D45">
      <w:pPr>
        <w:ind w:left="-5"/>
      </w:pPr>
      <w:r>
        <w:t>3.2.2</w:t>
      </w:r>
      <w:r>
        <w:tab/>
        <w:t xml:space="preserve">追加和提取合格履约保障品 </w:t>
      </w:r>
    </w:p>
    <w:p w:rsidR="00AE0D45" w:rsidRDefault="00AE0D45" w:rsidP="00AE0D45">
      <w:pPr>
        <w:ind w:firstLine="410"/>
      </w:pPr>
      <w:r>
        <w:t>根据</w:t>
      </w:r>
      <w:r w:rsidRPr="003D3411">
        <w:rPr>
          <w:color w:val="auto"/>
        </w:rPr>
        <w:t>质</w:t>
      </w:r>
      <w:r>
        <w:t>权方对出质方当日可用的合格履约保障品的计算结果，</w:t>
      </w:r>
      <w:r>
        <w:rPr>
          <w:rFonts w:asciiTheme="minorEastAsia" w:eastAsiaTheme="minorEastAsia" w:hAnsiTheme="minorEastAsia" w:hint="eastAsia"/>
        </w:rPr>
        <w:t>出质方</w:t>
      </w:r>
      <w:r>
        <w:t xml:space="preserve">按照以下规则提取或追加合格履约保障品： </w:t>
      </w:r>
    </w:p>
    <w:p w:rsidR="00AE0D45" w:rsidRDefault="00AE0D45" w:rsidP="00AE0D45">
      <w:pPr>
        <w:ind w:firstLine="410"/>
      </w:pPr>
      <w:r>
        <w:t>（1）追加。追加合格履约保障品= max((当日收盘价-期初价格) * 交易数量 * 当时期权的 Delta,0) +当日收盘价 * 交易数量 * 保证金率 - 已支付的保证金。若上式计算结果为正则乙方需缴纳计算的追加保证金，若结果为负，无需缴纳。如果追加合格履约保障品的计算方法双</w:t>
      </w:r>
      <w:r>
        <w:lastRenderedPageBreak/>
        <w:t xml:space="preserve">方另有约定的，则按照双方另行约定的方法追加。如果双方对另行约定的计算方法发生争议，则按照上述原计算方法追加合格履约保障品。 </w:t>
      </w:r>
    </w:p>
    <w:p w:rsidR="00AE0D45" w:rsidRDefault="00AE0D45" w:rsidP="00AE0D45">
      <w:pPr>
        <w:ind w:firstLine="410"/>
      </w:pPr>
      <w:r>
        <w:t>出质方按照约定需追加合格履约保障品时，由质权方当天向出质方发送合格履约保障品追加通知。出质方应不迟于前述通知生效后的次日早上</w:t>
      </w:r>
      <w:r>
        <w:rPr>
          <w:rFonts w:eastAsiaTheme="minorEastAsia" w:hint="eastAsia"/>
        </w:rPr>
        <w:t>【</w:t>
      </w:r>
      <w:r>
        <w:t>9</w:t>
      </w:r>
      <w:r>
        <w:rPr>
          <w:rFonts w:eastAsiaTheme="minorEastAsia" w:hint="eastAsia"/>
        </w:rPr>
        <w:t>】</w:t>
      </w:r>
      <w:r>
        <w:t xml:space="preserve">时前（含该时点）追加合格履约保障品，并在合格履约保障品上设立质权，直至其扣减出质方浮亏数额后的合格履约保障品价值总额不低于初始价值总额或者质权方要求的其它价值。如果出质方未能按照质权方的要求追加合格履约保障品，质权方有权对出质方的交易实施部分提前终止，以使得出质方的履约保障品价值总额不低于合格履约保障品初始价值总额或者质权方要求的其它价值。 </w:t>
      </w:r>
    </w:p>
    <w:p w:rsidR="00AE0D45" w:rsidRDefault="00AE0D45" w:rsidP="00AE0D45">
      <w:r>
        <w:t xml:space="preserve"> </w:t>
      </w:r>
      <w:r>
        <w:tab/>
        <w:t xml:space="preserve">(2) 提取。出质方按约定提取合格履约保障品时，由出质方向质权方发送合格履约保障品提取通知，质权方认可后，计算可提取的合格履约保障品数额，并向出质方发出计算结果，同时按约定解除可提取的合格履约保障品的质押，并返还出质方。但出质方提取合格履约保障品后，其扣减出质方浮亏数额后的合格履约保障品价值总额不低于初始价值总额或者质权方要求的其它价值。 </w:t>
      </w:r>
    </w:p>
    <w:p w:rsidR="00AE0D45" w:rsidRPr="00A42158" w:rsidRDefault="00AE0D45" w:rsidP="00AE0D45">
      <w:pPr>
        <w:ind w:left="-5" w:right="119"/>
        <w:rPr>
          <w:b/>
        </w:rPr>
      </w:pPr>
      <w:r w:rsidRPr="00A42158">
        <w:rPr>
          <w:rFonts w:ascii="宋体" w:eastAsia="宋体" w:hAnsi="宋体" w:cs="宋体" w:hint="eastAsia"/>
          <w:b/>
        </w:rPr>
        <w:t>第四条</w:t>
      </w:r>
      <w:r w:rsidRPr="00A42158">
        <w:rPr>
          <w:b/>
        </w:rPr>
        <w:t xml:space="preserve"> </w:t>
      </w:r>
      <w:r w:rsidRPr="00A42158">
        <w:rPr>
          <w:rFonts w:ascii="宋体" w:eastAsia="宋体" w:hAnsi="宋体" w:cs="宋体" w:hint="eastAsia"/>
          <w:b/>
        </w:rPr>
        <w:t>合格履约保障品的返还</w:t>
      </w:r>
      <w:r w:rsidRPr="00A42158">
        <w:rPr>
          <w:b/>
        </w:rPr>
        <w:t xml:space="preserve"> </w:t>
      </w:r>
    </w:p>
    <w:p w:rsidR="00AE0D45" w:rsidRDefault="00AE0D45" w:rsidP="00AE0D45">
      <w:r>
        <w:t xml:space="preserve">   出质方在交易文件项下的所有债务均已向质权方足额偿付的，质权方应按交易确认书的约定返回出质方剩余的合格履约保障品，双方另行约定的除外。 </w:t>
      </w:r>
    </w:p>
    <w:p w:rsidR="00AE0D45" w:rsidRPr="00A42158" w:rsidRDefault="00AE0D45" w:rsidP="00AE0D45">
      <w:pPr>
        <w:ind w:left="-5" w:right="119"/>
        <w:rPr>
          <w:b/>
        </w:rPr>
      </w:pPr>
      <w:r w:rsidRPr="00A42158">
        <w:rPr>
          <w:rFonts w:ascii="宋体" w:eastAsia="宋体" w:hAnsi="宋体" w:cs="宋体" w:hint="eastAsia"/>
          <w:b/>
        </w:rPr>
        <w:t>第五条</w:t>
      </w:r>
      <w:r w:rsidRPr="00A42158">
        <w:rPr>
          <w:b/>
        </w:rPr>
        <w:t xml:space="preserve"> </w:t>
      </w:r>
      <w:r w:rsidRPr="00A42158">
        <w:rPr>
          <w:rFonts w:ascii="宋体" w:eastAsia="宋体" w:hAnsi="宋体" w:cs="宋体" w:hint="eastAsia"/>
          <w:b/>
        </w:rPr>
        <w:t>计算与估值</w:t>
      </w:r>
      <w:r w:rsidRPr="00A42158">
        <w:rPr>
          <w:b/>
        </w:rPr>
        <w:t xml:space="preserve"> </w:t>
      </w:r>
    </w:p>
    <w:p w:rsidR="00AE0D45" w:rsidRDefault="00AE0D45" w:rsidP="00AE0D45">
      <w:pPr>
        <w:ind w:left="-5"/>
      </w:pPr>
      <w:r>
        <w:t xml:space="preserve">5.1  质权方为估值方，负责根据于估值日所获得的信息，按照市场通用估值方法计算出质方当日持有所有交易头寸的浮动盈亏以及合格履约保障品价值。 </w:t>
      </w:r>
    </w:p>
    <w:p w:rsidR="00AE0D45" w:rsidRDefault="00AE0D45" w:rsidP="00AE0D45">
      <w:pPr>
        <w:ind w:left="-5"/>
      </w:pPr>
      <w:r>
        <w:t xml:space="preserve">5.2  本协议项下合格履约保障品指保证金，保证金数额即为合格履约保障品价值。  </w:t>
      </w:r>
    </w:p>
    <w:p w:rsidR="00AE0D45" w:rsidRDefault="00AE0D45" w:rsidP="00AE0D45">
      <w:pPr>
        <w:ind w:left="-5"/>
      </w:pPr>
      <w:r>
        <w:t xml:space="preserve">5.3  在出质方要求下，质权方应估值日当天将计算结果通知出质方。 </w:t>
      </w:r>
    </w:p>
    <w:p w:rsidR="00AE0D45" w:rsidRPr="00A42158" w:rsidRDefault="00AE0D45" w:rsidP="00AE0D45">
      <w:pPr>
        <w:ind w:left="-5" w:right="119"/>
        <w:rPr>
          <w:b/>
        </w:rPr>
      </w:pPr>
      <w:r w:rsidRPr="00A42158">
        <w:rPr>
          <w:rFonts w:ascii="宋体" w:eastAsia="宋体" w:hAnsi="宋体" w:cs="宋体" w:hint="eastAsia"/>
          <w:b/>
        </w:rPr>
        <w:t>第六条</w:t>
      </w:r>
      <w:r w:rsidRPr="00A42158">
        <w:rPr>
          <w:b/>
        </w:rPr>
        <w:t xml:space="preserve"> </w:t>
      </w:r>
      <w:r w:rsidRPr="00A42158">
        <w:rPr>
          <w:rFonts w:ascii="宋体" w:eastAsia="宋体" w:hAnsi="宋体" w:cs="宋体" w:hint="eastAsia"/>
          <w:b/>
        </w:rPr>
        <w:t>计算与估值的争议处理</w:t>
      </w:r>
      <w:r w:rsidRPr="00A42158">
        <w:rPr>
          <w:b/>
        </w:rPr>
        <w:t xml:space="preserve"> </w:t>
      </w:r>
    </w:p>
    <w:p w:rsidR="00AE0D45" w:rsidRDefault="00AE0D45" w:rsidP="00AE0D45">
      <w:r>
        <w:t xml:space="preserve"> </w:t>
      </w:r>
      <w:r>
        <w:tab/>
        <w:t xml:space="preserve">若出质方对质权方计算的结果有异议，应于质权方向其发出的计算结果通知生效后的次日北京时间【9时】前（含该时点）向质权方发出异议通知。双方应当友好协商，协商期间出质方仍应按照质权方计算结果追加、提取合格履约保障品。双方协商不成，按照主协议有关争议解决条款处理。 </w:t>
      </w:r>
    </w:p>
    <w:p w:rsidR="00AE0D45" w:rsidRPr="00A42158" w:rsidRDefault="00AE0D45" w:rsidP="00AE0D45">
      <w:pPr>
        <w:ind w:left="-5" w:right="119"/>
        <w:rPr>
          <w:b/>
        </w:rPr>
      </w:pPr>
      <w:r w:rsidRPr="00A42158">
        <w:rPr>
          <w:rFonts w:ascii="宋体" w:eastAsia="宋体" w:hAnsi="宋体" w:cs="宋体" w:hint="eastAsia"/>
          <w:b/>
        </w:rPr>
        <w:t>第七条</w:t>
      </w:r>
      <w:r w:rsidRPr="00A42158">
        <w:rPr>
          <w:b/>
        </w:rPr>
        <w:t xml:space="preserve"> </w:t>
      </w:r>
      <w:r w:rsidRPr="00A42158">
        <w:rPr>
          <w:rFonts w:ascii="宋体" w:eastAsia="宋体" w:hAnsi="宋体" w:cs="宋体" w:hint="eastAsia"/>
          <w:b/>
        </w:rPr>
        <w:t>违约事件</w:t>
      </w:r>
      <w:r w:rsidRPr="00A42158">
        <w:rPr>
          <w:b/>
        </w:rPr>
        <w:t xml:space="preserve"> </w:t>
      </w:r>
    </w:p>
    <w:p w:rsidR="00AE0D45" w:rsidRDefault="00AE0D45" w:rsidP="00AE0D45">
      <w:r>
        <w:t xml:space="preserve"> </w:t>
      </w:r>
      <w:r>
        <w:tab/>
        <w:t xml:space="preserve">一方发生下列任一情形的，构成主协议、补充协议所述的一项违约事件，该方是违约方： </w:t>
      </w:r>
    </w:p>
    <w:p w:rsidR="00AE0D45" w:rsidRDefault="00AE0D45" w:rsidP="00AE0D45">
      <w:r>
        <w:t>(1)</w:t>
      </w:r>
      <w:r>
        <w:tab/>
        <w:t xml:space="preserve">出质方未按交易文件约定履行设立质权。 </w:t>
      </w:r>
    </w:p>
    <w:p w:rsidR="00AE0D45" w:rsidRDefault="00AE0D45" w:rsidP="00AE0D45">
      <w:r>
        <w:t>(2)</w:t>
      </w:r>
      <w:r>
        <w:tab/>
        <w:t xml:space="preserve">出质方未按交易文件约定提交、追加合格履约保障品的。 </w:t>
      </w:r>
    </w:p>
    <w:p w:rsidR="00AE0D45" w:rsidRDefault="00AE0D45" w:rsidP="00AE0D45">
      <w:r>
        <w:t>(3)</w:t>
      </w:r>
      <w:r w:rsidRPr="00AA7AEA">
        <w:rPr>
          <w:color w:val="0070C0"/>
        </w:rPr>
        <w:tab/>
      </w:r>
      <w:r w:rsidRPr="003D3411">
        <w:rPr>
          <w:rFonts w:asciiTheme="minorEastAsia" w:eastAsiaTheme="minorEastAsia" w:hAnsiTheme="minorEastAsia" w:hint="eastAsia"/>
          <w:color w:val="auto"/>
        </w:rPr>
        <w:t>国家行政主管机关或司法机关等有权机关依法认定或</w:t>
      </w:r>
      <w:r>
        <w:rPr>
          <w:rFonts w:asciiTheme="minorEastAsia" w:eastAsiaTheme="minorEastAsia" w:hAnsiTheme="minorEastAsia" w:hint="eastAsia"/>
        </w:rPr>
        <w:t>其</w:t>
      </w:r>
      <w:r>
        <w:t xml:space="preserve">破产管理人主张质权不成立、无效或存在任何瑕疵的。 </w:t>
      </w:r>
    </w:p>
    <w:p w:rsidR="00AE0D45" w:rsidRPr="00A42158" w:rsidRDefault="00AE0D45" w:rsidP="00AE0D45">
      <w:pPr>
        <w:ind w:left="-5" w:right="119"/>
        <w:rPr>
          <w:b/>
        </w:rPr>
      </w:pPr>
      <w:r w:rsidRPr="00A42158">
        <w:rPr>
          <w:rFonts w:ascii="宋体" w:eastAsia="宋体" w:hAnsi="宋体" w:cs="宋体" w:hint="eastAsia"/>
          <w:b/>
        </w:rPr>
        <w:t>第八条</w:t>
      </w:r>
      <w:r w:rsidRPr="00A42158">
        <w:rPr>
          <w:b/>
        </w:rPr>
        <w:t xml:space="preserve"> </w:t>
      </w:r>
      <w:r w:rsidRPr="00A42158">
        <w:rPr>
          <w:rFonts w:ascii="宋体" w:eastAsia="宋体" w:hAnsi="宋体" w:cs="宋体" w:hint="eastAsia"/>
          <w:b/>
        </w:rPr>
        <w:t>质权的行使</w:t>
      </w:r>
      <w:r w:rsidRPr="00A42158">
        <w:rPr>
          <w:b/>
        </w:rPr>
        <w:t xml:space="preserve"> </w:t>
      </w:r>
    </w:p>
    <w:p w:rsidR="00AE0D45" w:rsidRDefault="00AE0D45" w:rsidP="00AE0D45">
      <w:r>
        <w:lastRenderedPageBreak/>
        <w:t xml:space="preserve"> </w:t>
      </w:r>
      <w:r>
        <w:tab/>
        <w:t xml:space="preserve">若出质方发生了一项违约事件或终止事件，或者因为出质方发生了一项违约事件或终止事件从而导致一个提前终止日产生或被指定（除非出质方已经履行其届时到期的所有义务），质权方有权行使下列一项或多项救济权利： </w:t>
      </w:r>
    </w:p>
    <w:p w:rsidR="00AE0D45" w:rsidRDefault="00AE0D45" w:rsidP="00AE0D45">
      <w:r>
        <w:t xml:space="preserve">(1) 将质权方占有的合格履约保障品，与出质方就任何义务应支付的任何款项进行相互冲抵；  </w:t>
      </w:r>
    </w:p>
    <w:p w:rsidR="00AE0D45" w:rsidRDefault="00AE0D45" w:rsidP="00AE0D45">
      <w:r>
        <w:t xml:space="preserve">(2)质权方在适用的法律下享有的其他救济权利。 </w:t>
      </w:r>
    </w:p>
    <w:p w:rsidR="00AE0D45" w:rsidRPr="00A42158" w:rsidRDefault="00AE0D45" w:rsidP="00AE0D45">
      <w:pPr>
        <w:ind w:left="-5" w:right="119"/>
        <w:rPr>
          <w:b/>
        </w:rPr>
      </w:pPr>
      <w:r w:rsidRPr="00A42158">
        <w:rPr>
          <w:rFonts w:ascii="宋体" w:eastAsia="宋体" w:hAnsi="宋体" w:cs="宋体" w:hint="eastAsia"/>
          <w:b/>
        </w:rPr>
        <w:t>第九条</w:t>
      </w:r>
      <w:r w:rsidRPr="00A42158">
        <w:rPr>
          <w:b/>
        </w:rPr>
        <w:t xml:space="preserve"> </w:t>
      </w:r>
      <w:r w:rsidRPr="00A42158">
        <w:rPr>
          <w:rFonts w:ascii="宋体" w:eastAsia="宋体" w:hAnsi="宋体" w:cs="宋体" w:hint="eastAsia"/>
          <w:b/>
        </w:rPr>
        <w:t>违约金</w:t>
      </w:r>
      <w:r w:rsidRPr="003D3411">
        <w:rPr>
          <w:rFonts w:ascii="宋体" w:eastAsia="宋体" w:hAnsi="宋体" w:cs="宋体" w:hint="eastAsia"/>
          <w:b/>
          <w:color w:val="auto"/>
        </w:rPr>
        <w:t>和损失赔偿</w:t>
      </w:r>
      <w:r w:rsidRPr="00A42158">
        <w:rPr>
          <w:b/>
        </w:rPr>
        <w:t xml:space="preserve">  </w:t>
      </w:r>
    </w:p>
    <w:p w:rsidR="00AE0D45" w:rsidRPr="003D3411" w:rsidRDefault="00AE0D45" w:rsidP="00AE0D45">
      <w:pPr>
        <w:rPr>
          <w:color w:val="auto"/>
        </w:rPr>
      </w:pPr>
      <w:r>
        <w:t xml:space="preserve"> </w:t>
      </w:r>
      <w:r>
        <w:tab/>
      </w:r>
      <w:r w:rsidRPr="003D3411">
        <w:rPr>
          <w:rFonts w:asciiTheme="minorEastAsia" w:eastAsiaTheme="minorEastAsia" w:hAnsiTheme="minorEastAsia" w:hint="eastAsia"/>
          <w:color w:val="auto"/>
        </w:rPr>
        <w:t>本协议项下，违约方除赔偿守约方直接或间接损失外，还应按以下约定支付违约金：</w:t>
      </w:r>
    </w:p>
    <w:p w:rsidR="00AE0D45" w:rsidRPr="003D3411" w:rsidRDefault="00AE0D45" w:rsidP="00AE0D45">
      <w:pPr>
        <w:ind w:firstLine="410"/>
        <w:rPr>
          <w:color w:val="auto"/>
        </w:rPr>
      </w:pPr>
      <w:r w:rsidRPr="003D3411">
        <w:rPr>
          <w:color w:val="auto"/>
        </w:rPr>
        <w:t>出质方未按约定设立质权、</w:t>
      </w:r>
      <w:r w:rsidRPr="003D3411">
        <w:rPr>
          <w:rFonts w:asciiTheme="minorEastAsia" w:eastAsiaTheme="minorEastAsia" w:hAnsiTheme="minorEastAsia" w:hint="eastAsia"/>
          <w:color w:val="auto"/>
        </w:rPr>
        <w:t>提交或</w:t>
      </w:r>
      <w:r w:rsidRPr="003D3411">
        <w:rPr>
          <w:color w:val="auto"/>
        </w:rPr>
        <w:t>追加合格履约保障品</w:t>
      </w:r>
      <w:r w:rsidRPr="003D3411">
        <w:rPr>
          <w:rFonts w:asciiTheme="minorEastAsia" w:eastAsiaTheme="minorEastAsia" w:hAnsiTheme="minorEastAsia" w:hint="eastAsia"/>
          <w:color w:val="auto"/>
        </w:rPr>
        <w:t>或出质方虽按约设立质权</w:t>
      </w:r>
      <w:r w:rsidRPr="003D3411">
        <w:rPr>
          <w:color w:val="auto"/>
        </w:rPr>
        <w:t>，</w:t>
      </w:r>
      <w:r w:rsidRPr="003D3411">
        <w:rPr>
          <w:rFonts w:asciiTheme="minorEastAsia" w:eastAsiaTheme="minorEastAsia" w:hAnsiTheme="minorEastAsia" w:hint="eastAsia"/>
          <w:color w:val="auto"/>
        </w:rPr>
        <w:t>但出现本协议第七条第（3）项约定的违约事件时，</w:t>
      </w:r>
      <w:r w:rsidRPr="003D3411">
        <w:rPr>
          <w:color w:val="auto"/>
        </w:rPr>
        <w:t>应向质权方支付违约金，违约金</w:t>
      </w:r>
      <w:r w:rsidRPr="003D3411">
        <w:rPr>
          <w:rFonts w:asciiTheme="minorEastAsia" w:eastAsiaTheme="minorEastAsia" w:hAnsiTheme="minorEastAsia" w:hint="eastAsia"/>
          <w:color w:val="auto"/>
        </w:rPr>
        <w:t>数</w:t>
      </w:r>
      <w:r w:rsidRPr="003D3411">
        <w:rPr>
          <w:color w:val="auto"/>
        </w:rPr>
        <w:t>额根据</w:t>
      </w:r>
      <w:r w:rsidRPr="003D3411">
        <w:rPr>
          <w:rFonts w:asciiTheme="minorEastAsia" w:eastAsiaTheme="minorEastAsia" w:hAnsiTheme="minorEastAsia" w:hint="eastAsia"/>
          <w:color w:val="auto"/>
        </w:rPr>
        <w:t>协议约定或</w:t>
      </w:r>
      <w:r w:rsidRPr="003D3411">
        <w:rPr>
          <w:color w:val="auto"/>
        </w:rPr>
        <w:t>未交付、</w:t>
      </w:r>
      <w:r>
        <w:rPr>
          <w:rFonts w:asciiTheme="minorEastAsia" w:eastAsiaTheme="minorEastAsia" w:hAnsiTheme="minorEastAsia" w:hint="eastAsia"/>
          <w:color w:val="auto"/>
        </w:rPr>
        <w:t>未</w:t>
      </w:r>
      <w:r w:rsidRPr="003D3411">
        <w:rPr>
          <w:color w:val="auto"/>
        </w:rPr>
        <w:t xml:space="preserve">支付的合格履约保障品价值，按照日利率万分之五计算。利息按照实际的利息天数采用每日复利的方式计算。 </w:t>
      </w:r>
    </w:p>
    <w:p w:rsidR="00AE0D45" w:rsidRPr="003D3411" w:rsidRDefault="00AE0D45" w:rsidP="00AE0D45">
      <w:pPr>
        <w:ind w:left="-5" w:right="119"/>
        <w:rPr>
          <w:b/>
          <w:color w:val="auto"/>
        </w:rPr>
      </w:pPr>
      <w:r w:rsidRPr="003D3411">
        <w:rPr>
          <w:rFonts w:ascii="宋体" w:eastAsia="宋体" w:hAnsi="宋体" w:cs="宋体" w:hint="eastAsia"/>
          <w:b/>
          <w:color w:val="auto"/>
        </w:rPr>
        <w:t>第十条</w:t>
      </w:r>
      <w:r w:rsidRPr="003D3411">
        <w:rPr>
          <w:b/>
          <w:color w:val="auto"/>
        </w:rPr>
        <w:t xml:space="preserve"> </w:t>
      </w:r>
      <w:r w:rsidRPr="003D3411">
        <w:rPr>
          <w:rFonts w:ascii="宋体" w:eastAsia="宋体" w:hAnsi="宋体" w:cs="宋体" w:hint="eastAsia"/>
          <w:b/>
          <w:color w:val="auto"/>
        </w:rPr>
        <w:t>争议解决</w:t>
      </w:r>
    </w:p>
    <w:p w:rsidR="00AE0D45" w:rsidRPr="003D3411" w:rsidRDefault="00AE0D45" w:rsidP="00AE0D45">
      <w:pPr>
        <w:ind w:firstLine="410"/>
        <w:rPr>
          <w:color w:val="auto"/>
        </w:rPr>
      </w:pPr>
      <w:r w:rsidRPr="003D3411">
        <w:rPr>
          <w:color w:val="auto"/>
        </w:rPr>
        <w:t>凡因本协议引起的或与本协议有关的任何争议，由双方友好协商解决。协商不成时，双方均有权向甲方住所地有管辖权的人民法院提起诉讼。</w:t>
      </w:r>
    </w:p>
    <w:p w:rsidR="00AE0D45" w:rsidRPr="003D3411" w:rsidRDefault="00AE0D45" w:rsidP="00AE0D45">
      <w:pPr>
        <w:ind w:left="-5" w:right="119"/>
        <w:rPr>
          <w:rFonts w:ascii="宋体" w:eastAsia="宋体" w:hAnsi="宋体" w:cs="宋体"/>
          <w:b/>
          <w:color w:val="auto"/>
        </w:rPr>
      </w:pPr>
      <w:r w:rsidRPr="003D3411">
        <w:rPr>
          <w:rFonts w:ascii="宋体" w:eastAsia="宋体" w:hAnsi="宋体" w:cs="宋体"/>
          <w:b/>
          <w:color w:val="auto"/>
        </w:rPr>
        <w:t>第十</w:t>
      </w:r>
      <w:r w:rsidRPr="003D3411">
        <w:rPr>
          <w:rFonts w:ascii="宋体" w:eastAsia="宋体" w:hAnsi="宋体" w:cs="宋体" w:hint="eastAsia"/>
          <w:b/>
          <w:color w:val="auto"/>
        </w:rPr>
        <w:t>一</w:t>
      </w:r>
      <w:r w:rsidRPr="003D3411">
        <w:rPr>
          <w:rFonts w:ascii="宋体" w:eastAsia="宋体" w:hAnsi="宋体" w:cs="宋体"/>
          <w:b/>
          <w:color w:val="auto"/>
        </w:rPr>
        <w:t xml:space="preserve">条 </w:t>
      </w:r>
      <w:r w:rsidRPr="003D3411">
        <w:rPr>
          <w:rFonts w:ascii="宋体" w:eastAsia="宋体" w:hAnsi="宋体" w:cs="宋体" w:hint="eastAsia"/>
          <w:b/>
          <w:color w:val="auto"/>
        </w:rPr>
        <w:t>通知</w:t>
      </w:r>
      <w:r w:rsidRPr="003D3411">
        <w:rPr>
          <w:rFonts w:ascii="宋体" w:eastAsia="宋体" w:hAnsi="宋体" w:cs="宋体"/>
          <w:b/>
          <w:color w:val="auto"/>
        </w:rPr>
        <w:t xml:space="preserve"> </w:t>
      </w:r>
    </w:p>
    <w:p w:rsidR="00AE0D45" w:rsidRPr="003D3411" w:rsidRDefault="00AE0D45" w:rsidP="00AE0D45">
      <w:pPr>
        <w:ind w:left="-5" w:right="119"/>
        <w:rPr>
          <w:color w:val="auto"/>
        </w:rPr>
      </w:pPr>
      <w:r w:rsidRPr="003D3411">
        <w:rPr>
          <w:rFonts w:ascii="宋体" w:eastAsia="宋体" w:hAnsi="宋体" w:cs="宋体"/>
          <w:b/>
          <w:color w:val="auto"/>
        </w:rPr>
        <w:tab/>
      </w:r>
      <w:r w:rsidRPr="003D3411">
        <w:rPr>
          <w:rFonts w:ascii="宋体" w:eastAsia="宋体" w:hAnsi="宋体" w:cs="宋体"/>
          <w:b/>
          <w:color w:val="auto"/>
        </w:rPr>
        <w:tab/>
      </w:r>
      <w:r w:rsidRPr="003D3411">
        <w:rPr>
          <w:rFonts w:ascii="宋体" w:eastAsia="宋体" w:hAnsi="宋体" w:cs="宋体"/>
          <w:b/>
          <w:color w:val="auto"/>
        </w:rPr>
        <w:tab/>
      </w:r>
      <w:r w:rsidRPr="003D3411">
        <w:rPr>
          <w:rFonts w:hint="eastAsia"/>
          <w:color w:val="auto"/>
        </w:rPr>
        <w:t>本协议项下通知方式等</w:t>
      </w:r>
      <w:r w:rsidRPr="003D3411">
        <w:rPr>
          <w:rFonts w:asciiTheme="minorEastAsia" w:eastAsiaTheme="minorEastAsia" w:hAnsiTheme="minorEastAsia" w:hint="eastAsia"/>
          <w:color w:val="auto"/>
        </w:rPr>
        <w:t>均</w:t>
      </w:r>
      <w:r w:rsidRPr="003D3411">
        <w:rPr>
          <w:rFonts w:hint="eastAsia"/>
          <w:color w:val="auto"/>
        </w:rPr>
        <w:t>按主协议、补充协议的约定执行。</w:t>
      </w:r>
    </w:p>
    <w:p w:rsidR="00AE0D45" w:rsidRPr="003D3411" w:rsidRDefault="00AE0D45" w:rsidP="00AE0D45">
      <w:pPr>
        <w:ind w:left="-5" w:right="119"/>
        <w:rPr>
          <w:rFonts w:ascii="宋体" w:eastAsia="宋体" w:hAnsi="宋体" w:cs="宋体"/>
          <w:b/>
          <w:color w:val="auto"/>
        </w:rPr>
      </w:pPr>
      <w:r w:rsidRPr="003D3411">
        <w:rPr>
          <w:rFonts w:ascii="宋体" w:eastAsia="宋体" w:hAnsi="宋体" w:cs="宋体"/>
          <w:b/>
          <w:color w:val="auto"/>
        </w:rPr>
        <w:t>第十</w:t>
      </w:r>
      <w:r w:rsidRPr="003D3411">
        <w:rPr>
          <w:rFonts w:ascii="宋体" w:eastAsia="宋体" w:hAnsi="宋体" w:cs="宋体" w:hint="eastAsia"/>
          <w:b/>
          <w:color w:val="auto"/>
        </w:rPr>
        <w:t>二</w:t>
      </w:r>
      <w:r w:rsidRPr="003D3411">
        <w:rPr>
          <w:rFonts w:ascii="宋体" w:eastAsia="宋体" w:hAnsi="宋体" w:cs="宋体"/>
          <w:b/>
          <w:color w:val="auto"/>
        </w:rPr>
        <w:t xml:space="preserve">条 文本及生效 </w:t>
      </w:r>
    </w:p>
    <w:p w:rsidR="00AE0D45" w:rsidRDefault="00AE0D45" w:rsidP="00AE0D45">
      <w:pPr>
        <w:ind w:left="-5"/>
        <w:rPr>
          <w:rFonts w:eastAsiaTheme="minorEastAsia" w:hint="eastAsia"/>
          <w:color w:val="auto"/>
        </w:rPr>
      </w:pPr>
      <w:r w:rsidRPr="003D3411">
        <w:rPr>
          <w:color w:val="auto"/>
        </w:rPr>
        <w:t xml:space="preserve">11.1  本协议一式两份，双方各执壹份。 </w:t>
      </w:r>
    </w:p>
    <w:p w:rsidR="00AE0D45" w:rsidRPr="000B4CBA" w:rsidRDefault="00AE0D45" w:rsidP="00AE0D45">
      <w:pPr>
        <w:ind w:left="-5"/>
        <w:rPr>
          <w:rFonts w:eastAsiaTheme="minorEastAsia" w:hint="eastAsia"/>
          <w:color w:val="auto"/>
        </w:rPr>
      </w:pPr>
      <w:r>
        <w:rPr>
          <w:rFonts w:eastAsiaTheme="minorEastAsia" w:hint="eastAsia"/>
          <w:color w:val="auto"/>
        </w:rPr>
        <w:t xml:space="preserve">11.2  </w:t>
      </w:r>
      <w:r>
        <w:rPr>
          <w:rFonts w:eastAsiaTheme="minorEastAsia" w:hint="eastAsia"/>
          <w:color w:val="auto"/>
        </w:rPr>
        <w:t>本履约保障协议下职权如被认定未有效设立的，不影响本履约保障协议下甲乙双方之间有关合格履约保障品的提交、追加、占有、使用、提取、返还、冲抵及其他所有安排的效力，且乙方同意在此情况下以其依据本履约保障协议已向甲方支付的全部金额偿付其应向甲方支付而尚未支付的任何款项。</w:t>
      </w:r>
    </w:p>
    <w:p w:rsidR="00AE0D45" w:rsidRPr="003D3411" w:rsidRDefault="00AE0D45" w:rsidP="00AE0D45">
      <w:pPr>
        <w:ind w:left="-5"/>
        <w:rPr>
          <w:rFonts w:eastAsiaTheme="minorEastAsia" w:hint="eastAsia"/>
          <w:color w:val="auto"/>
        </w:rPr>
      </w:pPr>
      <w:r w:rsidRPr="003D3411">
        <w:rPr>
          <w:color w:val="auto"/>
        </w:rPr>
        <w:t>11.</w:t>
      </w:r>
      <w:r>
        <w:rPr>
          <w:rFonts w:eastAsiaTheme="minorEastAsia" w:hint="eastAsia"/>
          <w:color w:val="auto"/>
        </w:rPr>
        <w:t>3</w:t>
      </w:r>
      <w:r w:rsidRPr="003D3411">
        <w:rPr>
          <w:color w:val="auto"/>
        </w:rPr>
        <w:t xml:space="preserve">  本协议经双方</w:t>
      </w:r>
      <w:r>
        <w:rPr>
          <w:rFonts w:asciiTheme="minorEastAsia" w:eastAsiaTheme="minorEastAsia" w:hAnsiTheme="minorEastAsia" w:hint="eastAsia"/>
          <w:color w:val="auto"/>
        </w:rPr>
        <w:t>签字盖章</w:t>
      </w:r>
      <w:r w:rsidRPr="003D3411">
        <w:rPr>
          <w:color w:val="auto"/>
        </w:rPr>
        <w:t>后成立，于主协议及补充协议文本生效时生效。</w:t>
      </w:r>
    </w:p>
    <w:p w:rsidR="00AE0D45" w:rsidRDefault="00AE0D45" w:rsidP="00AE0D45">
      <w:pPr>
        <w:ind w:left="-5"/>
        <w:rPr>
          <w:rFonts w:eastAsiaTheme="minorEastAsia" w:hint="eastAsia"/>
          <w:color w:val="auto"/>
        </w:rPr>
      </w:pPr>
      <w:r w:rsidRPr="003D3411">
        <w:rPr>
          <w:color w:val="auto"/>
        </w:rPr>
        <w:t>11.</w:t>
      </w:r>
      <w:r>
        <w:rPr>
          <w:rFonts w:eastAsiaTheme="minorEastAsia" w:hint="eastAsia"/>
          <w:color w:val="auto"/>
        </w:rPr>
        <w:t>4</w:t>
      </w:r>
      <w:r w:rsidRPr="003D3411">
        <w:rPr>
          <w:color w:val="auto"/>
        </w:rPr>
        <w:t xml:space="preserve">  本协议作为主协议不可分割的组成部分，具有同等法律效力。</w:t>
      </w:r>
    </w:p>
    <w:p w:rsidR="00AE0D45" w:rsidRDefault="00AE0D45" w:rsidP="00AE0D45">
      <w:pPr>
        <w:ind w:left="-5"/>
        <w:rPr>
          <w:rFonts w:eastAsiaTheme="minorEastAsia" w:hint="eastAsia"/>
          <w:color w:val="auto"/>
        </w:rPr>
      </w:pPr>
      <w:r>
        <w:rPr>
          <w:rFonts w:eastAsiaTheme="minorEastAsia" w:hint="eastAsia"/>
          <w:color w:val="auto"/>
        </w:rPr>
        <w:t>（以下无正文）</w:t>
      </w:r>
    </w:p>
    <w:p w:rsidR="00AE0D45" w:rsidRDefault="00AE0D45" w:rsidP="00AE0D45">
      <w:pPr>
        <w:ind w:left="-5"/>
        <w:rPr>
          <w:rFonts w:eastAsiaTheme="minorEastAsia" w:hint="eastAsia"/>
          <w:color w:val="auto"/>
        </w:rPr>
      </w:pPr>
    </w:p>
    <w:p w:rsidR="00AE0D45" w:rsidRDefault="00AE0D45" w:rsidP="00AE0D45">
      <w:pPr>
        <w:ind w:left="-5"/>
        <w:rPr>
          <w:rFonts w:eastAsiaTheme="minorEastAsia" w:hint="eastAsia"/>
          <w:color w:val="auto"/>
        </w:rPr>
      </w:pPr>
    </w:p>
    <w:p w:rsidR="00AE0D45" w:rsidRDefault="00AE0D45" w:rsidP="00AE0D45">
      <w:pPr>
        <w:ind w:left="-5"/>
        <w:rPr>
          <w:rFonts w:eastAsiaTheme="minorEastAsia" w:hint="eastAsia"/>
          <w:color w:val="auto"/>
        </w:rPr>
      </w:pPr>
    </w:p>
    <w:p w:rsidR="00AE0D45" w:rsidRDefault="00AE0D45" w:rsidP="00AE0D45">
      <w:pPr>
        <w:ind w:left="-5"/>
        <w:rPr>
          <w:rFonts w:eastAsiaTheme="minorEastAsia" w:hint="eastAsia"/>
          <w:color w:val="auto"/>
        </w:rPr>
      </w:pPr>
    </w:p>
    <w:p w:rsidR="00AE0D45" w:rsidRDefault="00AE0D45" w:rsidP="00AE0D45">
      <w:pPr>
        <w:ind w:left="-5"/>
        <w:rPr>
          <w:rFonts w:eastAsiaTheme="minorEastAsia" w:hint="eastAsia"/>
          <w:color w:val="auto"/>
        </w:rPr>
      </w:pPr>
    </w:p>
    <w:p w:rsidR="00AE0D45" w:rsidRPr="00DB1590" w:rsidRDefault="00AE0D45" w:rsidP="00AE0D45">
      <w:pPr>
        <w:ind w:left="-5"/>
        <w:rPr>
          <w:rFonts w:eastAsiaTheme="minorEastAsia" w:hint="eastAsia"/>
          <w:color w:val="auto"/>
        </w:rPr>
      </w:pPr>
    </w:p>
    <w:p w:rsidR="00AE0D45" w:rsidRPr="006F2E14" w:rsidRDefault="00AE0D45" w:rsidP="00AE0D45">
      <w:pPr>
        <w:ind w:left="-5"/>
        <w:rPr>
          <w:rFonts w:eastAsiaTheme="minorEastAsia" w:hint="eastAsia"/>
        </w:rPr>
      </w:pPr>
    </w:p>
    <w:p w:rsidR="00AE0D45" w:rsidRDefault="009B63B8" w:rsidP="00AE0D45">
      <w:pPr>
        <w:spacing w:after="297"/>
        <w:rPr>
          <w:rFonts w:eastAsiaTheme="minorEastAsia" w:hint="eastAsia"/>
        </w:rPr>
      </w:pPr>
      <w:r>
        <w:rPr>
          <w:rFonts w:eastAsiaTheme="minorEastAsia" w:hint="eastAsia"/>
        </w:rPr>
        <w:lastRenderedPageBreak/>
        <w:t>（本页无正文，为《上海新湖瑞丰金融服务有限公司</w:t>
      </w:r>
      <w:r w:rsidR="00AE0D45">
        <w:rPr>
          <w:rFonts w:eastAsiaTheme="minorEastAsia" w:hint="eastAsia"/>
        </w:rPr>
        <w:t>衍生品交易履约保障协议》签署页）</w:t>
      </w:r>
    </w:p>
    <w:p w:rsidR="00AE0D45" w:rsidRDefault="00AE0D45" w:rsidP="00AE0D45">
      <w:pPr>
        <w:spacing w:after="297"/>
        <w:rPr>
          <w:rFonts w:eastAsiaTheme="minorEastAsia" w:hint="eastAsia"/>
        </w:rPr>
      </w:pPr>
    </w:p>
    <w:p w:rsidR="00AE0D45" w:rsidRPr="00A42158" w:rsidRDefault="00AE0D45" w:rsidP="00AE0D45">
      <w:pPr>
        <w:spacing w:after="297"/>
      </w:pPr>
      <w:r w:rsidRPr="00A42158">
        <w:t>甲方（质权方）：</w:t>
      </w:r>
      <w:r w:rsidRPr="00A42158">
        <w:rPr>
          <w:rFonts w:ascii="KaiTi" w:eastAsia="KaiTi" w:hAnsi="KaiTi" w:cs="KaiTi" w:hint="eastAsia"/>
          <w:u w:val="single" w:color="000000"/>
        </w:rPr>
        <w:t>上海新湖瑞丰金融服务有限公司</w:t>
      </w:r>
      <w:r w:rsidRPr="00A42158">
        <w:t xml:space="preserve">   乙方（出质方）：</w:t>
      </w:r>
      <w:r>
        <w:rPr>
          <w:u w:val="single" w:color="000000"/>
        </w:rPr>
        <w:t xml:space="preserve">                 </w:t>
      </w:r>
      <w:r>
        <w:t xml:space="preserve">    </w:t>
      </w:r>
      <w:r w:rsidRPr="00A42158">
        <w:t xml:space="preserve">                                             </w:t>
      </w:r>
    </w:p>
    <w:p w:rsidR="00AE0D45" w:rsidRDefault="00AE0D45" w:rsidP="00AE0D45">
      <w:pPr>
        <w:ind w:left="-5"/>
        <w:rPr>
          <w:rFonts w:eastAsiaTheme="minorEastAsia" w:hint="eastAsia"/>
        </w:rPr>
      </w:pPr>
      <w:r w:rsidRPr="00D13540">
        <w:rPr>
          <w:rFonts w:eastAsiaTheme="minorEastAsia"/>
        </w:rPr>
        <w:t xml:space="preserve">（法人盖章）　　　　　　　　　　　</w:t>
      </w:r>
      <w:r w:rsidRPr="00D13540">
        <w:rPr>
          <w:rFonts w:eastAsiaTheme="minorEastAsia"/>
        </w:rPr>
        <w:t xml:space="preserve">    </w:t>
      </w:r>
      <w:r>
        <w:rPr>
          <w:rFonts w:eastAsiaTheme="minorEastAsia" w:hint="eastAsia"/>
        </w:rPr>
        <w:t xml:space="preserve">        </w:t>
      </w:r>
      <w:r w:rsidRPr="00D13540">
        <w:rPr>
          <w:rFonts w:eastAsiaTheme="minorEastAsia"/>
        </w:rPr>
        <w:t>（法人盖章）</w:t>
      </w:r>
    </w:p>
    <w:p w:rsidR="00AE0D45" w:rsidRPr="00A42158" w:rsidRDefault="00AE0D45" w:rsidP="00AE0D45">
      <w:pPr>
        <w:ind w:left="-5"/>
        <w:rPr>
          <w:rFonts w:eastAsiaTheme="minorEastAsia" w:hint="eastAsia"/>
        </w:rPr>
      </w:pPr>
    </w:p>
    <w:p w:rsidR="00AE0D45" w:rsidRPr="00A42158" w:rsidRDefault="00AE0D45" w:rsidP="00AE0D45">
      <w:pPr>
        <w:spacing w:after="297"/>
      </w:pPr>
      <w:r w:rsidRPr="00A42158">
        <w:t>授权代表签字：</w:t>
      </w:r>
      <w:r>
        <w:rPr>
          <w:u w:val="single" w:color="000000"/>
        </w:rPr>
        <w:t xml:space="preserve">                 </w:t>
      </w:r>
      <w:r>
        <w:t xml:space="preserve">               </w:t>
      </w:r>
      <w:r w:rsidRPr="00A42158">
        <w:t>授权代表签字：</w:t>
      </w:r>
      <w:r>
        <w:rPr>
          <w:u w:val="single" w:color="000000"/>
        </w:rPr>
        <w:t xml:space="preserve">                 </w:t>
      </w:r>
      <w:r>
        <w:t xml:space="preserve">    </w:t>
      </w:r>
      <w:r w:rsidRPr="00A42158">
        <w:t xml:space="preserve">                                        </w:t>
      </w:r>
    </w:p>
    <w:p w:rsidR="00AE0D45" w:rsidRPr="00A42158" w:rsidRDefault="00AE0D45" w:rsidP="00AE0D45">
      <w:pPr>
        <w:ind w:left="-5"/>
        <w:rPr>
          <w:rFonts w:eastAsiaTheme="minorEastAsia" w:hint="eastAsia"/>
        </w:rPr>
      </w:pPr>
      <w:r w:rsidRPr="00A42158">
        <w:rPr>
          <w:rFonts w:eastAsiaTheme="minorEastAsia"/>
        </w:rPr>
        <w:t xml:space="preserve"> </w:t>
      </w:r>
    </w:p>
    <w:p w:rsidR="00AE0D45" w:rsidRDefault="00AE0D45" w:rsidP="00AE0D45">
      <w:pPr>
        <w:spacing w:after="297"/>
      </w:pPr>
      <w:r w:rsidRPr="00A42158">
        <w:t>授权代表职务：</w:t>
      </w:r>
      <w:r>
        <w:rPr>
          <w:u w:val="single" w:color="000000"/>
        </w:rPr>
        <w:t xml:space="preserve">  </w:t>
      </w:r>
      <w:r>
        <w:rPr>
          <w:rFonts w:asciiTheme="minorEastAsia" w:eastAsiaTheme="minorEastAsia" w:hAnsiTheme="minorEastAsia" w:hint="eastAsia"/>
          <w:u w:val="single" w:color="000000"/>
        </w:rPr>
        <w:t>总经理</w:t>
      </w:r>
      <w:r>
        <w:rPr>
          <w:u w:val="single" w:color="000000"/>
        </w:rPr>
        <w:t xml:space="preserve">         </w:t>
      </w:r>
      <w:r>
        <w:t xml:space="preserve"> </w:t>
      </w:r>
      <w:r>
        <w:rPr>
          <w:rFonts w:eastAsiaTheme="minorEastAsia" w:hint="eastAsia"/>
        </w:rPr>
        <w:t xml:space="preserve">              </w:t>
      </w:r>
      <w:r w:rsidRPr="00A42158">
        <w:t>授权代表职务：</w:t>
      </w:r>
      <w:r>
        <w:rPr>
          <w:u w:val="single" w:color="000000"/>
        </w:rPr>
        <w:t xml:space="preserve">                 </w:t>
      </w:r>
      <w:r>
        <w:t xml:space="preserve">    </w:t>
      </w:r>
    </w:p>
    <w:p w:rsidR="00AE0D45" w:rsidRPr="00A42158" w:rsidRDefault="00AE0D45" w:rsidP="00AE0D45">
      <w:pPr>
        <w:spacing w:after="297"/>
      </w:pPr>
    </w:p>
    <w:p w:rsidR="00AE0D45" w:rsidRPr="00A42158" w:rsidRDefault="00AE0D45" w:rsidP="00AE0D45">
      <w:pPr>
        <w:spacing w:after="297"/>
      </w:pPr>
      <w:r w:rsidRPr="00A42158">
        <w:t xml:space="preserve">日期： </w:t>
      </w:r>
      <w:r>
        <w:rPr>
          <w:u w:val="single" w:color="000000"/>
        </w:rPr>
        <w:t xml:space="preserve">                 </w:t>
      </w:r>
      <w:r>
        <w:t xml:space="preserve">    </w:t>
      </w:r>
      <w:r w:rsidRPr="00A42158">
        <w:t xml:space="preserve">      </w:t>
      </w:r>
      <w:r>
        <w:t xml:space="preserve">            </w:t>
      </w:r>
      <w:r w:rsidRPr="00A42158">
        <w:t>日期：</w:t>
      </w:r>
      <w:r>
        <w:rPr>
          <w:u w:val="single" w:color="000000"/>
        </w:rPr>
        <w:t xml:space="preserve">                 </w:t>
      </w:r>
      <w:r>
        <w:t xml:space="preserve">    </w:t>
      </w:r>
    </w:p>
    <w:p w:rsidR="00373CA6" w:rsidRDefault="009562BA"/>
    <w:sectPr w:rsidR="00373CA6" w:rsidSect="00FA3294">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6B" w:rsidRDefault="005F7D6B" w:rsidP="00AE0D45">
      <w:pPr>
        <w:spacing w:after="0" w:line="240" w:lineRule="auto"/>
      </w:pPr>
      <w:r>
        <w:separator/>
      </w:r>
    </w:p>
  </w:endnote>
  <w:endnote w:type="continuationSeparator" w:id="0">
    <w:p w:rsidR="005F7D6B" w:rsidRDefault="005F7D6B" w:rsidP="00AE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font>
  <w:font w:name="KaiT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6B" w:rsidRDefault="005F7D6B" w:rsidP="00AE0D45">
      <w:pPr>
        <w:spacing w:after="0" w:line="240" w:lineRule="auto"/>
      </w:pPr>
      <w:r>
        <w:separator/>
      </w:r>
    </w:p>
  </w:footnote>
  <w:footnote w:type="continuationSeparator" w:id="0">
    <w:p w:rsidR="005F7D6B" w:rsidRDefault="005F7D6B" w:rsidP="00AE0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F3"/>
    <w:rsid w:val="004159A4"/>
    <w:rsid w:val="005F7D6B"/>
    <w:rsid w:val="006C2A2C"/>
    <w:rsid w:val="009562BA"/>
    <w:rsid w:val="009B63B8"/>
    <w:rsid w:val="00AE0D45"/>
    <w:rsid w:val="00FD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23E39C-511C-4635-946C-7D7D57A6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D45"/>
    <w:pPr>
      <w:spacing w:after="142" w:line="249" w:lineRule="auto"/>
      <w:ind w:left="10" w:hanging="10"/>
    </w:pPr>
    <w:rPr>
      <w:rFonts w:ascii="FangSong" w:eastAsia="FangSong" w:hAnsi="FangSong" w:cs="FangSong"/>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D45"/>
    <w:pPr>
      <w:widowControl w:val="0"/>
      <w:pBdr>
        <w:bottom w:val="single" w:sz="6" w:space="1" w:color="auto"/>
      </w:pBdr>
      <w:tabs>
        <w:tab w:val="center" w:pos="4153"/>
        <w:tab w:val="right" w:pos="8306"/>
      </w:tabs>
      <w:snapToGrid w:val="0"/>
      <w:spacing w:after="0" w:line="240" w:lineRule="auto"/>
      <w:ind w:left="0" w:firstLine="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AE0D45"/>
    <w:rPr>
      <w:sz w:val="18"/>
      <w:szCs w:val="18"/>
    </w:rPr>
  </w:style>
  <w:style w:type="paragraph" w:styleId="a4">
    <w:name w:val="footer"/>
    <w:basedOn w:val="a"/>
    <w:link w:val="Char0"/>
    <w:uiPriority w:val="99"/>
    <w:unhideWhenUsed/>
    <w:rsid w:val="00AE0D45"/>
    <w:pPr>
      <w:widowControl w:val="0"/>
      <w:tabs>
        <w:tab w:val="center" w:pos="4153"/>
        <w:tab w:val="right" w:pos="8306"/>
      </w:tabs>
      <w:snapToGrid w:val="0"/>
      <w:spacing w:after="0" w:line="240" w:lineRule="auto"/>
      <w:ind w:left="0" w:firstLine="0"/>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AE0D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SUNzhaoxin</dc:creator>
  <cp:keywords/>
  <dc:description/>
  <cp:lastModifiedBy>operators</cp:lastModifiedBy>
  <cp:revision>4</cp:revision>
  <dcterms:created xsi:type="dcterms:W3CDTF">2017-10-31T07:44:00Z</dcterms:created>
  <dcterms:modified xsi:type="dcterms:W3CDTF">2019-03-25T02:16:00Z</dcterms:modified>
</cp:coreProperties>
</file>