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D4998" w14:textId="33CBDF15" w:rsidR="00375911" w:rsidRPr="002C0A4F" w:rsidRDefault="00375911" w:rsidP="00892DA8">
      <w:pPr>
        <w:ind w:rightChars="-416" w:right="-874"/>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w:t>
      </w:r>
      <w:r w:rsidR="00DB6143">
        <w:rPr>
          <w:rFonts w:ascii="楷体" w:eastAsia="楷体" w:hAnsi="楷体" w:cs="楷体_GB2312" w:hint="eastAsia"/>
          <w:b/>
          <w:bCs/>
          <w:color w:val="008080"/>
          <w:sz w:val="44"/>
          <w:szCs w:val="44"/>
        </w:rPr>
        <w:t>10</w:t>
      </w:r>
      <w:r w:rsidRPr="002C0A4F">
        <w:rPr>
          <w:rFonts w:ascii="楷体" w:eastAsia="楷体" w:hAnsi="楷体" w:cs="楷体_GB2312" w:hint="eastAsia"/>
          <w:b/>
          <w:bCs/>
          <w:color w:val="008080"/>
          <w:sz w:val="44"/>
          <w:szCs w:val="44"/>
        </w:rPr>
        <w:t>-180</w:t>
      </w:r>
      <w:r w:rsidR="0074490B">
        <w:rPr>
          <w:rFonts w:ascii="楷体" w:eastAsia="楷体" w:hAnsi="楷体" w:cs="楷体_GB2312" w:hint="eastAsia"/>
          <w:b/>
          <w:bCs/>
          <w:color w:val="008080"/>
          <w:sz w:val="44"/>
          <w:szCs w:val="44"/>
        </w:rPr>
        <w:t>9</w:t>
      </w:r>
      <w:r w:rsidR="00DB6143">
        <w:rPr>
          <w:rFonts w:ascii="楷体" w:eastAsia="楷体" w:hAnsi="楷体" w:cs="楷体_GB2312" w:hint="eastAsia"/>
          <w:b/>
          <w:bCs/>
          <w:color w:val="008080"/>
          <w:sz w:val="44"/>
          <w:szCs w:val="44"/>
        </w:rPr>
        <w:t>14</w:t>
      </w:r>
      <w:r w:rsidRPr="002C0A4F">
        <w:rPr>
          <w:rFonts w:ascii="楷体" w:eastAsia="楷体" w:hAnsi="楷体" w:cs="楷体_GB2312" w:hint="eastAsia"/>
          <w:b/>
          <w:bCs/>
          <w:color w:val="008080"/>
          <w:sz w:val="44"/>
          <w:szCs w:val="44"/>
        </w:rPr>
        <w:t>）</w:t>
      </w:r>
    </w:p>
    <w:p w14:paraId="511D4AB2" w14:textId="55B4CD18" w:rsidR="00375911" w:rsidRPr="002C0A4F" w:rsidRDefault="00153C47" w:rsidP="00375911">
      <w:pPr>
        <w:ind w:rightChars="-416" w:right="-874"/>
        <w:jc w:val="center"/>
        <w:rPr>
          <w:rFonts w:ascii="楷体" w:eastAsia="楷体" w:hAnsi="楷体" w:cs="楷体_GB2312"/>
          <w:b/>
          <w:bCs/>
          <w:color w:val="008080"/>
          <w:sz w:val="44"/>
          <w:szCs w:val="4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14:anchorId="620119E0" wp14:editId="3E23D12A">
                <wp:simplePos x="0" y="0"/>
                <wp:positionH relativeFrom="column">
                  <wp:posOffset>-504189</wp:posOffset>
                </wp:positionH>
                <wp:positionV relativeFrom="paragraph">
                  <wp:posOffset>17780</wp:posOffset>
                </wp:positionV>
                <wp:extent cx="6858000" cy="8553450"/>
                <wp:effectExtent l="0" t="0" r="0" b="0"/>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5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018DABA5" w14:textId="77777777" w:rsidR="003771C1" w:rsidRPr="007551D0" w:rsidRDefault="003771C1" w:rsidP="003771C1">
                            <w:pPr>
                              <w:spacing w:line="400" w:lineRule="exact"/>
                              <w:ind w:firstLineChars="200" w:firstLine="480"/>
                              <w:rPr>
                                <w:rFonts w:ascii="楷体_GB2312" w:eastAsia="楷体_GB2312"/>
                                <w:sz w:val="24"/>
                                <w:szCs w:val="24"/>
                              </w:rPr>
                            </w:pPr>
                            <w:r>
                              <w:rPr>
                                <w:rFonts w:ascii="楷体_GB2312" w:eastAsia="楷体_GB2312" w:hint="eastAsia"/>
                                <w:sz w:val="24"/>
                                <w:szCs w:val="24"/>
                              </w:rPr>
                              <w:t xml:space="preserve">基本面方面， </w:t>
                            </w:r>
                            <w:r w:rsidRPr="00DB6143">
                              <w:rPr>
                                <w:rFonts w:ascii="楷体_GB2312" w:eastAsia="楷体_GB2312" w:hint="eastAsia"/>
                                <w:sz w:val="24"/>
                                <w:szCs w:val="24"/>
                              </w:rPr>
                              <w:t>当前国内豆</w:t>
                            </w:r>
                            <w:proofErr w:type="gramStart"/>
                            <w:r w:rsidRPr="00DB6143">
                              <w:rPr>
                                <w:rFonts w:ascii="楷体_GB2312" w:eastAsia="楷体_GB2312" w:hint="eastAsia"/>
                                <w:sz w:val="24"/>
                                <w:szCs w:val="24"/>
                              </w:rPr>
                              <w:t>粕</w:t>
                            </w:r>
                            <w:proofErr w:type="gramEnd"/>
                            <w:r w:rsidRPr="00DB6143">
                              <w:rPr>
                                <w:rFonts w:ascii="楷体_GB2312" w:eastAsia="楷体_GB2312" w:hint="eastAsia"/>
                                <w:sz w:val="24"/>
                                <w:szCs w:val="24"/>
                              </w:rPr>
                              <w:t>库存仍处高位，非洲猪瘟国内有蔓延态势，对需求面造成心理上的不利影响，双节备货临近，下游消费能否有所恢复，关键看疫情未来能否得到有效控制。同时下游买家在经历前期补库后，库存已处高位，继续追买意愿谨慎。但贸易战持续导致中国在11月之后还没开始</w:t>
                            </w:r>
                            <w:proofErr w:type="gramStart"/>
                            <w:r w:rsidRPr="00DB6143">
                              <w:rPr>
                                <w:rFonts w:ascii="楷体_GB2312" w:eastAsia="楷体_GB2312" w:hint="eastAsia"/>
                                <w:sz w:val="24"/>
                                <w:szCs w:val="24"/>
                              </w:rPr>
                              <w:t>采购美豆</w:t>
                            </w:r>
                            <w:proofErr w:type="gramEnd"/>
                            <w:r w:rsidRPr="00DB6143">
                              <w:rPr>
                                <w:rFonts w:ascii="楷体_GB2312" w:eastAsia="楷体_GB2312" w:hint="eastAsia"/>
                                <w:sz w:val="24"/>
                                <w:szCs w:val="24"/>
                              </w:rPr>
                              <w:t>，依然利多1月合约，不过当前做</w:t>
                            </w:r>
                            <w:proofErr w:type="gramStart"/>
                            <w:r w:rsidRPr="00DB6143">
                              <w:rPr>
                                <w:rFonts w:ascii="楷体_GB2312" w:eastAsia="楷体_GB2312" w:hint="eastAsia"/>
                                <w:sz w:val="24"/>
                                <w:szCs w:val="24"/>
                              </w:rPr>
                              <w:t>多面临</w:t>
                            </w:r>
                            <w:proofErr w:type="gramEnd"/>
                            <w:r w:rsidRPr="00DB6143">
                              <w:rPr>
                                <w:rFonts w:ascii="楷体_GB2312" w:eastAsia="楷体_GB2312" w:hint="eastAsia"/>
                                <w:sz w:val="24"/>
                                <w:szCs w:val="24"/>
                              </w:rPr>
                              <w:t>着贸易谈判的不确定性，</w:t>
                            </w:r>
                            <w:r>
                              <w:rPr>
                                <w:rFonts w:ascii="楷体_GB2312" w:eastAsia="楷体_GB2312" w:hint="eastAsia"/>
                                <w:sz w:val="24"/>
                                <w:szCs w:val="24"/>
                              </w:rPr>
                              <w:t>总体上</w:t>
                            </w:r>
                            <w:r w:rsidRPr="00233F65">
                              <w:rPr>
                                <w:rFonts w:ascii="楷体_GB2312" w:eastAsia="楷体_GB2312" w:hint="eastAsia"/>
                                <w:sz w:val="24"/>
                                <w:szCs w:val="24"/>
                              </w:rPr>
                              <w:t>当前</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维持在震荡偏强格局</w:t>
                            </w:r>
                            <w:r w:rsidRPr="00DB6143">
                              <w:rPr>
                                <w:rFonts w:ascii="楷体_GB2312" w:eastAsia="楷体_GB2312" w:hint="eastAsia"/>
                                <w:sz w:val="24"/>
                                <w:szCs w:val="24"/>
                              </w:rPr>
                              <w:t>。</w:t>
                            </w:r>
                          </w:p>
                          <w:p w14:paraId="32FE7E68" w14:textId="77777777" w:rsidR="003771C1" w:rsidRPr="00011C2C" w:rsidRDefault="003771C1" w:rsidP="003771C1">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截至2018年9月</w:t>
                            </w:r>
                            <w:r>
                              <w:rPr>
                                <w:rFonts w:ascii="楷体_GB2312" w:eastAsia="楷体_GB2312" w:hint="eastAsia"/>
                                <w:sz w:val="24"/>
                                <w:szCs w:val="24"/>
                              </w:rPr>
                              <w:t>14</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持仓量为4</w:t>
                            </w:r>
                            <w:r>
                              <w:rPr>
                                <w:rFonts w:ascii="楷体_GB2312" w:eastAsia="楷体_GB2312" w:hint="eastAsia"/>
                                <w:sz w:val="24"/>
                                <w:szCs w:val="24"/>
                              </w:rPr>
                              <w:t>8.89</w:t>
                            </w:r>
                            <w:r w:rsidRPr="00011C2C">
                              <w:rPr>
                                <w:rFonts w:ascii="楷体_GB2312" w:eastAsia="楷体_GB2312" w:hint="eastAsia"/>
                                <w:sz w:val="24"/>
                                <w:szCs w:val="24"/>
                              </w:rPr>
                              <w:t>万张，稳步上升。本周豆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成交量较上周大幅</w:t>
                            </w:r>
                            <w:r>
                              <w:rPr>
                                <w:rFonts w:ascii="楷体_GB2312" w:eastAsia="楷体_GB2312" w:hint="eastAsia"/>
                                <w:sz w:val="24"/>
                                <w:szCs w:val="24"/>
                              </w:rPr>
                              <w:t>上升</w:t>
                            </w:r>
                            <w:r w:rsidRPr="00011C2C">
                              <w:rPr>
                                <w:rFonts w:ascii="楷体_GB2312" w:eastAsia="楷体_GB2312" w:hint="eastAsia"/>
                                <w:sz w:val="24"/>
                                <w:szCs w:val="24"/>
                              </w:rPr>
                              <w:t>，平均日成交量</w:t>
                            </w:r>
                            <w:r>
                              <w:rPr>
                                <w:rFonts w:ascii="楷体_GB2312" w:eastAsia="楷体_GB2312" w:hint="eastAsia"/>
                                <w:sz w:val="24"/>
                                <w:szCs w:val="24"/>
                              </w:rPr>
                              <w:t>10</w:t>
                            </w:r>
                            <w:r w:rsidRPr="00011C2C">
                              <w:rPr>
                                <w:rFonts w:ascii="楷体_GB2312" w:eastAsia="楷体_GB2312" w:hint="eastAsia"/>
                                <w:sz w:val="24"/>
                                <w:szCs w:val="24"/>
                              </w:rPr>
                              <w:t>.6万张</w:t>
                            </w:r>
                            <w:r>
                              <w:rPr>
                                <w:rFonts w:ascii="楷体_GB2312" w:eastAsia="楷体_GB2312" w:hint="eastAsia"/>
                                <w:sz w:val="24"/>
                                <w:szCs w:val="24"/>
                              </w:rPr>
                              <w:t>，较上周上涨89%</w:t>
                            </w:r>
                            <w:r w:rsidRPr="00011C2C">
                              <w:rPr>
                                <w:rFonts w:ascii="楷体_GB2312" w:eastAsia="楷体_GB2312" w:hint="eastAsia"/>
                                <w:sz w:val="24"/>
                                <w:szCs w:val="24"/>
                              </w:rPr>
                              <w:t>。目前主力1901合约看涨期权目前市场支撑位和压力位依然在3000和3300。从整体上看，</w:t>
                            </w:r>
                            <w:r>
                              <w:rPr>
                                <w:rFonts w:ascii="楷体_GB2312" w:eastAsia="楷体_GB2312" w:hint="eastAsia"/>
                                <w:sz w:val="24"/>
                                <w:szCs w:val="24"/>
                              </w:rPr>
                              <w:t>成交量持仓量PCR保持稳定在1左右，显示</w:t>
                            </w:r>
                            <w:r w:rsidRPr="00011C2C">
                              <w:rPr>
                                <w:rFonts w:ascii="楷体_GB2312" w:eastAsia="楷体_GB2312" w:hint="eastAsia"/>
                                <w:sz w:val="24"/>
                                <w:szCs w:val="24"/>
                              </w:rPr>
                              <w:t>目前市场投资者情绪较中性。</w:t>
                            </w:r>
                          </w:p>
                          <w:p w14:paraId="68442EBA" w14:textId="77777777" w:rsidR="003771C1" w:rsidRPr="003771C1" w:rsidRDefault="003771C1" w:rsidP="003771C1">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期权隐含波动率为</w:t>
                            </w:r>
                            <w:r>
                              <w:rPr>
                                <w:rFonts w:ascii="楷体_GB2312" w:eastAsia="楷体_GB2312" w:hint="eastAsia"/>
                                <w:sz w:val="24"/>
                                <w:szCs w:val="24"/>
                              </w:rPr>
                              <w:t>18.84</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20.72</w:t>
                            </w:r>
                            <w:r w:rsidRPr="00A96A91">
                              <w:rPr>
                                <w:rFonts w:ascii="楷体_GB2312" w:eastAsia="楷体_GB2312" w:hint="eastAsia"/>
                                <w:sz w:val="24"/>
                                <w:szCs w:val="24"/>
                              </w:rPr>
                              <w:t>%。</w:t>
                            </w:r>
                            <w:r>
                              <w:rPr>
                                <w:rFonts w:ascii="楷体_GB2312" w:eastAsia="楷体_GB2312" w:hint="eastAsia"/>
                                <w:sz w:val="24"/>
                                <w:szCs w:val="24"/>
                              </w:rPr>
                              <w:t>相比上周，隐含波动率和历史波动率重心均有所上升，处于中等偏高位置</w:t>
                            </w:r>
                            <w:r w:rsidRPr="00A96A91">
                              <w:rPr>
                                <w:rFonts w:ascii="楷体_GB2312" w:eastAsia="楷体_GB2312" w:hint="eastAsia"/>
                                <w:sz w:val="24"/>
                                <w:szCs w:val="24"/>
                              </w:rPr>
                              <w:t>。</w:t>
                            </w:r>
                            <w:r>
                              <w:rPr>
                                <w:rFonts w:ascii="楷体_GB2312" w:eastAsia="楷体_GB2312" w:hint="eastAsia"/>
                                <w:sz w:val="24"/>
                                <w:szCs w:val="24"/>
                              </w:rPr>
                              <w:t>5日历史波动率上升至四分之三分位数之上，处于历史高位水平。而10日、20日历史波动率均在中分位和四分之三分位数之间，较上周有所下降。</w:t>
                            </w:r>
                            <w:r w:rsidRPr="00A96A91">
                              <w:rPr>
                                <w:rFonts w:ascii="楷体_GB2312" w:eastAsia="楷体_GB2312" w:hint="eastAsia"/>
                                <w:sz w:val="24"/>
                                <w:szCs w:val="24"/>
                              </w:rPr>
                              <w:t>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平值期权隐含波动率期限结构</w:t>
                            </w:r>
                            <w:r>
                              <w:rPr>
                                <w:rFonts w:ascii="楷体_GB2312" w:eastAsia="楷体_GB2312" w:hint="eastAsia"/>
                                <w:sz w:val="24"/>
                                <w:szCs w:val="24"/>
                              </w:rPr>
                              <w:t>有远</w:t>
                            </w:r>
                            <w:proofErr w:type="gramStart"/>
                            <w:r>
                              <w:rPr>
                                <w:rFonts w:ascii="楷体_GB2312" w:eastAsia="楷体_GB2312" w:hint="eastAsia"/>
                                <w:sz w:val="24"/>
                                <w:szCs w:val="24"/>
                              </w:rPr>
                              <w:t>低近高的</w:t>
                            </w:r>
                            <w:proofErr w:type="gramEnd"/>
                            <w:r>
                              <w:rPr>
                                <w:rFonts w:ascii="楷体_GB2312" w:eastAsia="楷体_GB2312" w:hint="eastAsia"/>
                                <w:sz w:val="24"/>
                                <w:szCs w:val="24"/>
                              </w:rPr>
                              <w:t>形态</w:t>
                            </w:r>
                            <w:r w:rsidRPr="00A96A91">
                              <w:rPr>
                                <w:rFonts w:ascii="楷体_GB2312" w:eastAsia="楷体_GB2312" w:hint="eastAsia"/>
                                <w:sz w:val="24"/>
                                <w:szCs w:val="24"/>
                              </w:rPr>
                              <w:t>。</w:t>
                            </w:r>
                            <w:r>
                              <w:rPr>
                                <w:rFonts w:ascii="楷体_GB2312" w:eastAsia="楷体_GB2312" w:hint="eastAsia"/>
                                <w:sz w:val="24"/>
                                <w:szCs w:val="24"/>
                              </w:rPr>
                              <w:t>总体上来看，预计近期豆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波动率下行概率增大</w:t>
                            </w:r>
                            <w:r w:rsidRPr="00A96A91">
                              <w:rPr>
                                <w:rFonts w:ascii="楷体_GB2312" w:eastAsia="楷体_GB2312" w:hint="eastAsia"/>
                                <w:sz w:val="24"/>
                                <w:szCs w:val="24"/>
                              </w:rPr>
                              <w:t>。</w:t>
                            </w:r>
                          </w:p>
                          <w:p w14:paraId="587055FA" w14:textId="0BC158EA" w:rsidR="005263BA" w:rsidRDefault="003771C1" w:rsidP="006E090B">
                            <w:pPr>
                              <w:spacing w:line="400" w:lineRule="exact"/>
                              <w:ind w:firstLineChars="200" w:firstLine="480"/>
                              <w:rPr>
                                <w:rFonts w:ascii="楷体_GB2312" w:eastAsia="楷体_GB2312" w:hint="eastAsia"/>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震荡偏强</w:t>
                            </w:r>
                            <w:r w:rsidRPr="00D76592">
                              <w:rPr>
                                <w:rFonts w:ascii="楷体_GB2312" w:eastAsia="楷体_GB2312" w:hint="eastAsia"/>
                                <w:sz w:val="24"/>
                                <w:szCs w:val="24"/>
                              </w:rPr>
                              <w:t>，</w:t>
                            </w:r>
                            <w:r w:rsidRPr="00233F65">
                              <w:rPr>
                                <w:rFonts w:ascii="楷体_GB2312" w:eastAsia="楷体_GB2312" w:hint="eastAsia"/>
                                <w:sz w:val="24"/>
                                <w:szCs w:val="24"/>
                              </w:rPr>
                              <w:t>猪瘟疫情</w:t>
                            </w:r>
                            <w:r>
                              <w:rPr>
                                <w:rFonts w:ascii="楷体_GB2312" w:eastAsia="楷体_GB2312" w:hint="eastAsia"/>
                                <w:sz w:val="24"/>
                                <w:szCs w:val="24"/>
                              </w:rPr>
                              <w:t>及中美贸易</w:t>
                            </w:r>
                            <w:proofErr w:type="gramStart"/>
                            <w:r>
                              <w:rPr>
                                <w:rFonts w:ascii="楷体_GB2312" w:eastAsia="楷体_GB2312" w:hint="eastAsia"/>
                                <w:sz w:val="24"/>
                                <w:szCs w:val="24"/>
                              </w:rPr>
                              <w:t>战谈判</w:t>
                            </w:r>
                            <w:proofErr w:type="gramEnd"/>
                            <w:r w:rsidRPr="00233F65">
                              <w:rPr>
                                <w:rFonts w:ascii="楷体_GB2312" w:eastAsia="楷体_GB2312" w:hint="eastAsia"/>
                                <w:sz w:val="24"/>
                                <w:szCs w:val="24"/>
                              </w:rPr>
                              <w:t>的不确定性</w:t>
                            </w:r>
                            <w:r>
                              <w:rPr>
                                <w:rFonts w:ascii="楷体_GB2312" w:eastAsia="楷体_GB2312" w:hint="eastAsia"/>
                                <w:sz w:val="24"/>
                                <w:szCs w:val="24"/>
                              </w:rPr>
                              <w:t>加剧，</w:t>
                            </w:r>
                            <w:r w:rsidRPr="00D76592">
                              <w:rPr>
                                <w:rFonts w:ascii="楷体_GB2312" w:eastAsia="楷体_GB2312" w:hint="eastAsia"/>
                                <w:sz w:val="24"/>
                                <w:szCs w:val="24"/>
                              </w:rPr>
                              <w:t>隐含波动率</w:t>
                            </w:r>
                            <w:r>
                              <w:rPr>
                                <w:rFonts w:ascii="楷体_GB2312" w:eastAsia="楷体_GB2312" w:hint="eastAsia"/>
                                <w:sz w:val="24"/>
                                <w:szCs w:val="24"/>
                              </w:rPr>
                              <w:t>处于高位，未来</w:t>
                            </w:r>
                            <w:r w:rsidRPr="00D76592">
                              <w:rPr>
                                <w:rFonts w:ascii="楷体_GB2312" w:eastAsia="楷体_GB2312" w:hint="eastAsia"/>
                                <w:sz w:val="24"/>
                                <w:szCs w:val="24"/>
                              </w:rPr>
                              <w:t>预期</w:t>
                            </w:r>
                            <w:r>
                              <w:rPr>
                                <w:rFonts w:ascii="楷体_GB2312" w:eastAsia="楷体_GB2312" w:hint="eastAsia"/>
                                <w:sz w:val="24"/>
                                <w:szCs w:val="24"/>
                              </w:rPr>
                              <w:t>波动下降的概率较大</w:t>
                            </w:r>
                            <w:r w:rsidRPr="00D76592">
                              <w:rPr>
                                <w:rFonts w:ascii="楷体_GB2312" w:eastAsia="楷体_GB2312" w:hint="eastAsia"/>
                                <w:sz w:val="24"/>
                                <w:szCs w:val="24"/>
                              </w:rPr>
                              <w:t>，短期</w:t>
                            </w:r>
                            <w:r>
                              <w:rPr>
                                <w:rFonts w:ascii="楷体_GB2312" w:eastAsia="楷体_GB2312" w:hint="eastAsia"/>
                                <w:sz w:val="24"/>
                                <w:szCs w:val="24"/>
                              </w:rPr>
                              <w:t>内仍</w:t>
                            </w:r>
                            <w:r w:rsidRPr="00D76592">
                              <w:rPr>
                                <w:rFonts w:ascii="楷体_GB2312" w:eastAsia="楷体_GB2312" w:hint="eastAsia"/>
                                <w:sz w:val="24"/>
                                <w:szCs w:val="24"/>
                              </w:rPr>
                              <w:t>建议</w:t>
                            </w:r>
                            <w:r>
                              <w:rPr>
                                <w:rFonts w:ascii="楷体_GB2312" w:eastAsia="楷体_GB2312" w:hint="eastAsia"/>
                                <w:sz w:val="24"/>
                                <w:szCs w:val="24"/>
                              </w:rPr>
                              <w:t>构建考虑逢高做空波动率，</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组合，收取时间价值</w:t>
                            </w:r>
                            <w:r w:rsidRPr="00D76592">
                              <w:rPr>
                                <w:rFonts w:ascii="楷体_GB2312" w:eastAsia="楷体_GB2312" w:hint="eastAsia"/>
                                <w:sz w:val="24"/>
                                <w:szCs w:val="24"/>
                              </w:rPr>
                              <w:t>。</w:t>
                            </w:r>
                          </w:p>
                          <w:p w14:paraId="137CC118" w14:textId="77777777" w:rsidR="006E090B" w:rsidRPr="00C9550B" w:rsidRDefault="006E090B" w:rsidP="006E090B">
                            <w:pPr>
                              <w:spacing w:line="400" w:lineRule="exact"/>
                              <w:ind w:firstLineChars="200" w:firstLine="480"/>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1A35128C" w14:textId="77777777" w:rsidR="00CC3376" w:rsidRPr="001F1782" w:rsidRDefault="00CC3376" w:rsidP="00CC337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6E090B">
                              <w:rPr>
                                <w:rFonts w:ascii="楷体_GB2312" w:eastAsia="楷体_GB2312" w:hAnsi="楷体" w:hint="eastAsia"/>
                                <w:sz w:val="24"/>
                              </w:rPr>
                              <w:t>近期原糖延续反弹走势，但在上周五因资金对于高度谨慎和多头资金离场，价格大幅下跌，短期原糖仍维持低位震荡的判断。国内周末迎来</w:t>
                            </w:r>
                            <w:proofErr w:type="gramStart"/>
                            <w:r w:rsidRPr="006E090B">
                              <w:rPr>
                                <w:rFonts w:ascii="楷体_GB2312" w:eastAsia="楷体_GB2312" w:hAnsi="楷体" w:hint="eastAsia"/>
                                <w:sz w:val="24"/>
                              </w:rPr>
                              <w:t>最</w:t>
                            </w:r>
                            <w:proofErr w:type="gramEnd"/>
                            <w:r w:rsidRPr="006E090B">
                              <w:rPr>
                                <w:rFonts w:ascii="楷体_GB2312" w:eastAsia="楷体_GB2312" w:hAnsi="楷体" w:hint="eastAsia"/>
                                <w:sz w:val="24"/>
                              </w:rPr>
                              <w:t>强台风山竹的登录，整体评估对于甘蔗影响有限，部分地区带来的降雨有利于甘蔗的生长。近期外盘连续上涨，内外价差有所缩窄。国内虽有台风的冲击，外盘在连续上涨后大幅下挫，因此</w:t>
                            </w:r>
                            <w:proofErr w:type="gramStart"/>
                            <w:r w:rsidRPr="006E090B">
                              <w:rPr>
                                <w:rFonts w:ascii="楷体_GB2312" w:eastAsia="楷体_GB2312" w:hAnsi="楷体" w:hint="eastAsia"/>
                                <w:sz w:val="24"/>
                              </w:rPr>
                              <w:t>国内郑糖</w:t>
                            </w:r>
                            <w:proofErr w:type="gramEnd"/>
                            <w:r w:rsidRPr="006E090B">
                              <w:rPr>
                                <w:rFonts w:ascii="楷体_GB2312" w:eastAsia="楷体_GB2312" w:hAnsi="楷体" w:hint="eastAsia"/>
                                <w:sz w:val="24"/>
                              </w:rPr>
                              <w:t>暂不具备炒作天气的基础。短期</w:t>
                            </w:r>
                            <w:proofErr w:type="gramStart"/>
                            <w:r w:rsidRPr="006E090B">
                              <w:rPr>
                                <w:rFonts w:ascii="楷体_GB2312" w:eastAsia="楷体_GB2312" w:hAnsi="楷体" w:hint="eastAsia"/>
                                <w:sz w:val="24"/>
                              </w:rPr>
                              <w:t>郑糖仍</w:t>
                            </w:r>
                            <w:proofErr w:type="gramEnd"/>
                            <w:r w:rsidRPr="006E090B">
                              <w:rPr>
                                <w:rFonts w:ascii="楷体_GB2312" w:eastAsia="楷体_GB2312" w:hAnsi="楷体" w:hint="eastAsia"/>
                                <w:sz w:val="24"/>
                              </w:rPr>
                              <w:t>维持震荡判断，中期价格或仍偏弱势。</w:t>
                            </w:r>
                          </w:p>
                          <w:p w14:paraId="011536D7" w14:textId="77777777" w:rsidR="00CC3376" w:rsidRDefault="00CC3376" w:rsidP="00CC3376">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9</w:t>
                            </w:r>
                            <w:r w:rsidRPr="00A641E8">
                              <w:rPr>
                                <w:rFonts w:ascii="楷体_GB2312" w:eastAsia="楷体_GB2312" w:hAnsi="楷体" w:hint="eastAsia"/>
                                <w:sz w:val="24"/>
                              </w:rPr>
                              <w:t>月</w:t>
                            </w:r>
                            <w:r>
                              <w:rPr>
                                <w:rFonts w:ascii="楷体_GB2312" w:eastAsia="楷体_GB2312" w:hAnsi="楷体" w:hint="eastAsia"/>
                                <w:sz w:val="24"/>
                              </w:rPr>
                              <w:t>14</w:t>
                            </w:r>
                            <w:r w:rsidRPr="00A641E8">
                              <w:rPr>
                                <w:rFonts w:ascii="楷体_GB2312" w:eastAsia="楷体_GB2312" w:hAnsi="楷体" w:hint="eastAsia"/>
                                <w:sz w:val="24"/>
                              </w:rPr>
                              <w:t>日白糖期权合约总持仓量</w:t>
                            </w:r>
                            <w:r>
                              <w:rPr>
                                <w:rFonts w:ascii="楷体_GB2312" w:eastAsia="楷体_GB2312" w:hAnsi="楷体" w:hint="eastAsia"/>
                                <w:sz w:val="24"/>
                              </w:rPr>
                              <w:t>26.14</w:t>
                            </w:r>
                            <w:r w:rsidRPr="00A641E8">
                              <w:rPr>
                                <w:rFonts w:ascii="楷体_GB2312" w:eastAsia="楷体_GB2312" w:hAnsi="楷体" w:hint="eastAsia"/>
                                <w:sz w:val="24"/>
                              </w:rPr>
                              <w:t>万张，</w:t>
                            </w:r>
                            <w:r>
                              <w:rPr>
                                <w:rFonts w:ascii="楷体_GB2312" w:eastAsia="楷体_GB2312" w:hAnsi="楷体" w:hint="eastAsia"/>
                                <w:sz w:val="24"/>
                              </w:rPr>
                              <w:t>保持着稳定上涨趋势，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3.86</w:t>
                            </w:r>
                            <w:r w:rsidRPr="00A641E8">
                              <w:rPr>
                                <w:rFonts w:ascii="楷体_GB2312" w:eastAsia="楷体_GB2312" w:hAnsi="楷体" w:hint="eastAsia"/>
                                <w:sz w:val="24"/>
                              </w:rPr>
                              <w:t>万张，一周平均日成交量</w:t>
                            </w:r>
                            <w:r>
                              <w:rPr>
                                <w:rFonts w:ascii="楷体_GB2312" w:eastAsia="楷体_GB2312" w:hAnsi="楷体" w:hint="eastAsia"/>
                                <w:sz w:val="24"/>
                              </w:rPr>
                              <w:t>3.64</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w:t>
                            </w:r>
                            <w:r w:rsidRPr="00011C2C">
                              <w:rPr>
                                <w:rFonts w:ascii="楷体_GB2312" w:eastAsia="楷体_GB2312" w:hint="eastAsia"/>
                                <w:sz w:val="24"/>
                                <w:szCs w:val="24"/>
                              </w:rPr>
                              <w:t>目前市场支撑位和压力位依然在</w:t>
                            </w:r>
                            <w:r>
                              <w:rPr>
                                <w:rFonts w:ascii="楷体_GB2312" w:eastAsia="楷体_GB2312" w:hint="eastAsia"/>
                                <w:sz w:val="24"/>
                                <w:szCs w:val="24"/>
                              </w:rPr>
                              <w:t>4900</w:t>
                            </w:r>
                            <w:r w:rsidRPr="00011C2C">
                              <w:rPr>
                                <w:rFonts w:ascii="楷体_GB2312" w:eastAsia="楷体_GB2312" w:hint="eastAsia"/>
                                <w:sz w:val="24"/>
                                <w:szCs w:val="24"/>
                              </w:rPr>
                              <w:t>和</w:t>
                            </w:r>
                            <w:r>
                              <w:rPr>
                                <w:rFonts w:ascii="楷体_GB2312" w:eastAsia="楷体_GB2312" w:hint="eastAsia"/>
                                <w:sz w:val="24"/>
                                <w:szCs w:val="24"/>
                              </w:rPr>
                              <w:t>5200元/吨</w:t>
                            </w:r>
                            <w:r w:rsidRPr="00A641E8">
                              <w:rPr>
                                <w:rFonts w:ascii="楷体_GB2312" w:eastAsia="楷体_GB2312" w:hAnsi="楷体" w:hint="eastAsia"/>
                                <w:sz w:val="24"/>
                              </w:rPr>
                              <w:t>。从PCR角度看，短期内市场情绪</w:t>
                            </w:r>
                            <w:r>
                              <w:rPr>
                                <w:rFonts w:ascii="楷体_GB2312" w:eastAsia="楷体_GB2312" w:hAnsi="楷体" w:hint="eastAsia"/>
                                <w:sz w:val="24"/>
                              </w:rPr>
                              <w:t>仍偏悲观</w:t>
                            </w:r>
                            <w:r w:rsidRPr="00A641E8">
                              <w:rPr>
                                <w:rFonts w:ascii="楷体_GB2312" w:eastAsia="楷体_GB2312" w:hAnsi="楷体" w:hint="eastAsia"/>
                                <w:sz w:val="24"/>
                              </w:rPr>
                              <w:t>。</w:t>
                            </w:r>
                          </w:p>
                          <w:p w14:paraId="25E58F81" w14:textId="77777777" w:rsidR="00CC3376" w:rsidRPr="00CC3376" w:rsidRDefault="00CC3376" w:rsidP="00CC3376">
                            <w:pPr>
                              <w:spacing w:line="400" w:lineRule="exact"/>
                              <w:ind w:firstLineChars="200" w:firstLine="480"/>
                              <w:rPr>
                                <w:rFonts w:ascii="楷体_GB2312" w:eastAsia="楷体_GB2312" w:hAnsi="楷体"/>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主力合约1901合约平值隐含波动率继续呈现下降趋势，目前为16.18%。9月14日周</w:t>
                            </w:r>
                            <w:r w:rsidRPr="00AA5B7F">
                              <w:rPr>
                                <w:rFonts w:ascii="楷体_GB2312" w:eastAsia="楷体_GB2312" w:hAnsi="楷体" w:hint="eastAsia"/>
                                <w:sz w:val="24"/>
                              </w:rPr>
                              <w:t>五30天历史波动率</w:t>
                            </w:r>
                            <w:r>
                              <w:rPr>
                                <w:rFonts w:ascii="楷体_GB2312" w:eastAsia="楷体_GB2312" w:hAnsi="楷体" w:hint="eastAsia"/>
                                <w:sz w:val="24"/>
                              </w:rPr>
                              <w:t>为14.67</w:t>
                            </w:r>
                            <w:r w:rsidRPr="00AA5B7F">
                              <w:rPr>
                                <w:rFonts w:ascii="楷体_GB2312" w:eastAsia="楷体_GB2312" w:hAnsi="楷体" w:hint="eastAsia"/>
                                <w:sz w:val="24"/>
                              </w:rPr>
                              <w:t>%</w:t>
                            </w:r>
                            <w:r>
                              <w:rPr>
                                <w:rFonts w:ascii="楷体_GB2312" w:eastAsia="楷体_GB2312" w:hAnsi="楷体" w:hint="eastAsia"/>
                                <w:sz w:val="24"/>
                              </w:rPr>
                              <w:t>，较上周同样呈现大幅下降趋势</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日历史波动率在四分之三分位数以上的位置，总体上历史波动率处于历史高位。</w:t>
                            </w:r>
                            <w:r w:rsidRPr="00AA5B7F">
                              <w:rPr>
                                <w:rFonts w:ascii="楷体_GB2312" w:eastAsia="楷体_GB2312" w:hAnsi="楷体" w:hint="eastAsia"/>
                                <w:sz w:val="24"/>
                              </w:rPr>
                              <w:t>整体来</w:t>
                            </w:r>
                            <w:r>
                              <w:rPr>
                                <w:rFonts w:ascii="楷体_GB2312" w:eastAsia="楷体_GB2312" w:hAnsi="楷体" w:hint="eastAsia"/>
                                <w:sz w:val="24"/>
                              </w:rPr>
                              <w:t>看，白糖预期短期内将维持低位区间震荡态势，未来波动率有维持震荡或震荡走低的可能。</w:t>
                            </w:r>
                          </w:p>
                          <w:p w14:paraId="72BF0095" w14:textId="77777777" w:rsidR="00CC3376" w:rsidRPr="00764E33" w:rsidRDefault="00CC3376" w:rsidP="00CC33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策略上，短期建议投资者考虑</w:t>
                            </w:r>
                            <w:r>
                              <w:rPr>
                                <w:rFonts w:ascii="楷体_GB2312" w:eastAsia="楷体_GB2312" w:hAnsi="楷体" w:hint="eastAsia"/>
                                <w:sz w:val="24"/>
                              </w:rPr>
                              <w:t>逢高卖出跨式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组合，收入波动</w:t>
                            </w:r>
                            <w:proofErr w:type="gramStart"/>
                            <w:r>
                              <w:rPr>
                                <w:rFonts w:ascii="楷体_GB2312" w:eastAsia="楷体_GB2312" w:hAnsi="楷体" w:hint="eastAsia"/>
                                <w:sz w:val="24"/>
                              </w:rPr>
                              <w:t>率下跌</w:t>
                            </w:r>
                            <w:proofErr w:type="gramEnd"/>
                            <w:r>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41A7EAE1" w14:textId="563A6B59" w:rsidR="005263BA" w:rsidRPr="00CC3376" w:rsidRDefault="005263BA" w:rsidP="00AB505D">
                            <w:pPr>
                              <w:spacing w:line="400" w:lineRule="exact"/>
                              <w:ind w:firstLineChars="200" w:firstLine="480"/>
                              <w:rPr>
                                <w:rFonts w:ascii="楷体_GB2312" w:eastAsia="楷体_GB2312"/>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39.7pt;margin-top:1.4pt;width:540pt;height:6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" filled="f" stroked="f">
                <v:textbox>
                  <w:txbxContent>
                    <w:p w14:paraId="6A06B11A" w14:textId="77777777" w:rsidR="005263BA" w:rsidRDefault="005263BA" w:rsidP="001B1802">
                      <w:pPr>
                        <w:rPr>
                          <w:rFonts w:ascii="楷体" w:eastAsia="楷体" w:hAnsi="楷体"/>
                          <w:b/>
                          <w:color w:val="008080"/>
                          <w:sz w:val="28"/>
                        </w:rPr>
                      </w:pPr>
                      <w:r w:rsidRPr="002C0A4F">
                        <w:rPr>
                          <w:rFonts w:ascii="楷体" w:eastAsia="楷体" w:hAnsi="楷体" w:hint="eastAsia"/>
                          <w:b/>
                          <w:color w:val="008080"/>
                          <w:sz w:val="28"/>
                        </w:rPr>
                        <w:t>要点</w:t>
                      </w:r>
                    </w:p>
                    <w:p w14:paraId="1DC51AD3" w14:textId="77777777" w:rsidR="005263BA" w:rsidRDefault="005263BA"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14:paraId="018DABA5" w14:textId="77777777" w:rsidR="003771C1" w:rsidRPr="007551D0" w:rsidRDefault="003771C1" w:rsidP="003771C1">
                      <w:pPr>
                        <w:spacing w:line="400" w:lineRule="exact"/>
                        <w:ind w:firstLineChars="200" w:firstLine="480"/>
                        <w:rPr>
                          <w:rFonts w:ascii="楷体_GB2312" w:eastAsia="楷体_GB2312"/>
                          <w:sz w:val="24"/>
                          <w:szCs w:val="24"/>
                        </w:rPr>
                      </w:pPr>
                      <w:r>
                        <w:rPr>
                          <w:rFonts w:ascii="楷体_GB2312" w:eastAsia="楷体_GB2312" w:hint="eastAsia"/>
                          <w:sz w:val="24"/>
                          <w:szCs w:val="24"/>
                        </w:rPr>
                        <w:t xml:space="preserve">基本面方面， </w:t>
                      </w:r>
                      <w:r w:rsidRPr="00DB6143">
                        <w:rPr>
                          <w:rFonts w:ascii="楷体_GB2312" w:eastAsia="楷体_GB2312" w:hint="eastAsia"/>
                          <w:sz w:val="24"/>
                          <w:szCs w:val="24"/>
                        </w:rPr>
                        <w:t>当前国内豆</w:t>
                      </w:r>
                      <w:proofErr w:type="gramStart"/>
                      <w:r w:rsidRPr="00DB6143">
                        <w:rPr>
                          <w:rFonts w:ascii="楷体_GB2312" w:eastAsia="楷体_GB2312" w:hint="eastAsia"/>
                          <w:sz w:val="24"/>
                          <w:szCs w:val="24"/>
                        </w:rPr>
                        <w:t>粕</w:t>
                      </w:r>
                      <w:proofErr w:type="gramEnd"/>
                      <w:r w:rsidRPr="00DB6143">
                        <w:rPr>
                          <w:rFonts w:ascii="楷体_GB2312" w:eastAsia="楷体_GB2312" w:hint="eastAsia"/>
                          <w:sz w:val="24"/>
                          <w:szCs w:val="24"/>
                        </w:rPr>
                        <w:t>库存仍处高位，非洲猪瘟国内有蔓延态势，对需求面造成心理上的不利影响，双节备货临近，下游消费能否有所恢复，关键看疫情未来能否得到有效控制。同时下游买家在经历前期补库后，库存已处高位，继续追买意愿谨慎。但贸易战持续导致中国在11月之后还没开始</w:t>
                      </w:r>
                      <w:proofErr w:type="gramStart"/>
                      <w:r w:rsidRPr="00DB6143">
                        <w:rPr>
                          <w:rFonts w:ascii="楷体_GB2312" w:eastAsia="楷体_GB2312" w:hint="eastAsia"/>
                          <w:sz w:val="24"/>
                          <w:szCs w:val="24"/>
                        </w:rPr>
                        <w:t>采购美豆</w:t>
                      </w:r>
                      <w:proofErr w:type="gramEnd"/>
                      <w:r w:rsidRPr="00DB6143">
                        <w:rPr>
                          <w:rFonts w:ascii="楷体_GB2312" w:eastAsia="楷体_GB2312" w:hint="eastAsia"/>
                          <w:sz w:val="24"/>
                          <w:szCs w:val="24"/>
                        </w:rPr>
                        <w:t>，依然利多1月合约，不过当前做</w:t>
                      </w:r>
                      <w:proofErr w:type="gramStart"/>
                      <w:r w:rsidRPr="00DB6143">
                        <w:rPr>
                          <w:rFonts w:ascii="楷体_GB2312" w:eastAsia="楷体_GB2312" w:hint="eastAsia"/>
                          <w:sz w:val="24"/>
                          <w:szCs w:val="24"/>
                        </w:rPr>
                        <w:t>多面临</w:t>
                      </w:r>
                      <w:proofErr w:type="gramEnd"/>
                      <w:r w:rsidRPr="00DB6143">
                        <w:rPr>
                          <w:rFonts w:ascii="楷体_GB2312" w:eastAsia="楷体_GB2312" w:hint="eastAsia"/>
                          <w:sz w:val="24"/>
                          <w:szCs w:val="24"/>
                        </w:rPr>
                        <w:t>着贸易谈判的不确定性，</w:t>
                      </w:r>
                      <w:r>
                        <w:rPr>
                          <w:rFonts w:ascii="楷体_GB2312" w:eastAsia="楷体_GB2312" w:hint="eastAsia"/>
                          <w:sz w:val="24"/>
                          <w:szCs w:val="24"/>
                        </w:rPr>
                        <w:t>总体上</w:t>
                      </w:r>
                      <w:r w:rsidRPr="00233F65">
                        <w:rPr>
                          <w:rFonts w:ascii="楷体_GB2312" w:eastAsia="楷体_GB2312" w:hint="eastAsia"/>
                          <w:sz w:val="24"/>
                          <w:szCs w:val="24"/>
                        </w:rPr>
                        <w:t>当前</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维持在震荡偏强格局</w:t>
                      </w:r>
                      <w:r w:rsidRPr="00DB6143">
                        <w:rPr>
                          <w:rFonts w:ascii="楷体_GB2312" w:eastAsia="楷体_GB2312" w:hint="eastAsia"/>
                          <w:sz w:val="24"/>
                          <w:szCs w:val="24"/>
                        </w:rPr>
                        <w:t>。</w:t>
                      </w:r>
                    </w:p>
                    <w:p w14:paraId="32FE7E68" w14:textId="77777777" w:rsidR="003771C1" w:rsidRPr="00011C2C" w:rsidRDefault="003771C1" w:rsidP="003771C1">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Pr>
                          <w:rFonts w:ascii="楷体_GB2312" w:eastAsia="楷体_GB2312" w:hint="eastAsia"/>
                          <w:sz w:val="24"/>
                          <w:szCs w:val="24"/>
                        </w:rPr>
                        <w:t>，</w:t>
                      </w:r>
                      <w:r w:rsidRPr="00011C2C">
                        <w:rPr>
                          <w:rFonts w:ascii="楷体_GB2312" w:eastAsia="楷体_GB2312" w:hint="eastAsia"/>
                          <w:sz w:val="24"/>
                          <w:szCs w:val="24"/>
                        </w:rPr>
                        <w:t>截至2018年9月</w:t>
                      </w:r>
                      <w:r>
                        <w:rPr>
                          <w:rFonts w:ascii="楷体_GB2312" w:eastAsia="楷体_GB2312" w:hint="eastAsia"/>
                          <w:sz w:val="24"/>
                          <w:szCs w:val="24"/>
                        </w:rPr>
                        <w:t>14</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持仓量为4</w:t>
                      </w:r>
                      <w:r>
                        <w:rPr>
                          <w:rFonts w:ascii="楷体_GB2312" w:eastAsia="楷体_GB2312" w:hint="eastAsia"/>
                          <w:sz w:val="24"/>
                          <w:szCs w:val="24"/>
                        </w:rPr>
                        <w:t>8.89</w:t>
                      </w:r>
                      <w:r w:rsidRPr="00011C2C">
                        <w:rPr>
                          <w:rFonts w:ascii="楷体_GB2312" w:eastAsia="楷体_GB2312" w:hint="eastAsia"/>
                          <w:sz w:val="24"/>
                          <w:szCs w:val="24"/>
                        </w:rPr>
                        <w:t>万张，稳步上升。本周豆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成交量较上周大幅</w:t>
                      </w:r>
                      <w:r>
                        <w:rPr>
                          <w:rFonts w:ascii="楷体_GB2312" w:eastAsia="楷体_GB2312" w:hint="eastAsia"/>
                          <w:sz w:val="24"/>
                          <w:szCs w:val="24"/>
                        </w:rPr>
                        <w:t>上升</w:t>
                      </w:r>
                      <w:r w:rsidRPr="00011C2C">
                        <w:rPr>
                          <w:rFonts w:ascii="楷体_GB2312" w:eastAsia="楷体_GB2312" w:hint="eastAsia"/>
                          <w:sz w:val="24"/>
                          <w:szCs w:val="24"/>
                        </w:rPr>
                        <w:t>，平均日成交量</w:t>
                      </w:r>
                      <w:r>
                        <w:rPr>
                          <w:rFonts w:ascii="楷体_GB2312" w:eastAsia="楷体_GB2312" w:hint="eastAsia"/>
                          <w:sz w:val="24"/>
                          <w:szCs w:val="24"/>
                        </w:rPr>
                        <w:t>10</w:t>
                      </w:r>
                      <w:r w:rsidRPr="00011C2C">
                        <w:rPr>
                          <w:rFonts w:ascii="楷体_GB2312" w:eastAsia="楷体_GB2312" w:hint="eastAsia"/>
                          <w:sz w:val="24"/>
                          <w:szCs w:val="24"/>
                        </w:rPr>
                        <w:t>.6万张</w:t>
                      </w:r>
                      <w:r>
                        <w:rPr>
                          <w:rFonts w:ascii="楷体_GB2312" w:eastAsia="楷体_GB2312" w:hint="eastAsia"/>
                          <w:sz w:val="24"/>
                          <w:szCs w:val="24"/>
                        </w:rPr>
                        <w:t>，较上周上涨89%</w:t>
                      </w:r>
                      <w:r w:rsidRPr="00011C2C">
                        <w:rPr>
                          <w:rFonts w:ascii="楷体_GB2312" w:eastAsia="楷体_GB2312" w:hint="eastAsia"/>
                          <w:sz w:val="24"/>
                          <w:szCs w:val="24"/>
                        </w:rPr>
                        <w:t>。目前主力1901合约看涨期权目前市场支撑位和压力位依然在3000和3300。从整体上看，</w:t>
                      </w:r>
                      <w:r>
                        <w:rPr>
                          <w:rFonts w:ascii="楷体_GB2312" w:eastAsia="楷体_GB2312" w:hint="eastAsia"/>
                          <w:sz w:val="24"/>
                          <w:szCs w:val="24"/>
                        </w:rPr>
                        <w:t>成交量持仓量PCR保持稳定在1左右，显示</w:t>
                      </w:r>
                      <w:r w:rsidRPr="00011C2C">
                        <w:rPr>
                          <w:rFonts w:ascii="楷体_GB2312" w:eastAsia="楷体_GB2312" w:hint="eastAsia"/>
                          <w:sz w:val="24"/>
                          <w:szCs w:val="24"/>
                        </w:rPr>
                        <w:t>目前市场投资者情绪较中性。</w:t>
                      </w:r>
                    </w:p>
                    <w:p w14:paraId="68442EBA" w14:textId="77777777" w:rsidR="003771C1" w:rsidRPr="003771C1" w:rsidRDefault="003771C1" w:rsidP="003771C1">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期权隐含波动率为</w:t>
                      </w:r>
                      <w:r>
                        <w:rPr>
                          <w:rFonts w:ascii="楷体_GB2312" w:eastAsia="楷体_GB2312" w:hint="eastAsia"/>
                          <w:sz w:val="24"/>
                          <w:szCs w:val="24"/>
                        </w:rPr>
                        <w:t>18.84</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20.72</w:t>
                      </w:r>
                      <w:r w:rsidRPr="00A96A91">
                        <w:rPr>
                          <w:rFonts w:ascii="楷体_GB2312" w:eastAsia="楷体_GB2312" w:hint="eastAsia"/>
                          <w:sz w:val="24"/>
                          <w:szCs w:val="24"/>
                        </w:rPr>
                        <w:t>%。</w:t>
                      </w:r>
                      <w:r>
                        <w:rPr>
                          <w:rFonts w:ascii="楷体_GB2312" w:eastAsia="楷体_GB2312" w:hint="eastAsia"/>
                          <w:sz w:val="24"/>
                          <w:szCs w:val="24"/>
                        </w:rPr>
                        <w:t>相比上周，隐含波动率和历史波动率重心均有所上升，处于中等偏高位置</w:t>
                      </w:r>
                      <w:r w:rsidRPr="00A96A91">
                        <w:rPr>
                          <w:rFonts w:ascii="楷体_GB2312" w:eastAsia="楷体_GB2312" w:hint="eastAsia"/>
                          <w:sz w:val="24"/>
                          <w:szCs w:val="24"/>
                        </w:rPr>
                        <w:t>。</w:t>
                      </w:r>
                      <w:r>
                        <w:rPr>
                          <w:rFonts w:ascii="楷体_GB2312" w:eastAsia="楷体_GB2312" w:hint="eastAsia"/>
                          <w:sz w:val="24"/>
                          <w:szCs w:val="24"/>
                        </w:rPr>
                        <w:t>5日历史波动率上升至四分之三分位数之上，处于历史高位水平。而10日、20日历史波动率均在中分位和四分之三分位数之间，较上周有所下降。</w:t>
                      </w:r>
                      <w:r w:rsidRPr="00A96A91">
                        <w:rPr>
                          <w:rFonts w:ascii="楷体_GB2312" w:eastAsia="楷体_GB2312" w:hint="eastAsia"/>
                          <w:sz w:val="24"/>
                          <w:szCs w:val="24"/>
                        </w:rPr>
                        <w:t>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平值期权隐含波动率期限结构</w:t>
                      </w:r>
                      <w:r>
                        <w:rPr>
                          <w:rFonts w:ascii="楷体_GB2312" w:eastAsia="楷体_GB2312" w:hint="eastAsia"/>
                          <w:sz w:val="24"/>
                          <w:szCs w:val="24"/>
                        </w:rPr>
                        <w:t>有远</w:t>
                      </w:r>
                      <w:proofErr w:type="gramStart"/>
                      <w:r>
                        <w:rPr>
                          <w:rFonts w:ascii="楷体_GB2312" w:eastAsia="楷体_GB2312" w:hint="eastAsia"/>
                          <w:sz w:val="24"/>
                          <w:szCs w:val="24"/>
                        </w:rPr>
                        <w:t>低近高的</w:t>
                      </w:r>
                      <w:proofErr w:type="gramEnd"/>
                      <w:r>
                        <w:rPr>
                          <w:rFonts w:ascii="楷体_GB2312" w:eastAsia="楷体_GB2312" w:hint="eastAsia"/>
                          <w:sz w:val="24"/>
                          <w:szCs w:val="24"/>
                        </w:rPr>
                        <w:t>形态</w:t>
                      </w:r>
                      <w:r w:rsidRPr="00A96A91">
                        <w:rPr>
                          <w:rFonts w:ascii="楷体_GB2312" w:eastAsia="楷体_GB2312" w:hint="eastAsia"/>
                          <w:sz w:val="24"/>
                          <w:szCs w:val="24"/>
                        </w:rPr>
                        <w:t>。</w:t>
                      </w:r>
                      <w:r>
                        <w:rPr>
                          <w:rFonts w:ascii="楷体_GB2312" w:eastAsia="楷体_GB2312" w:hint="eastAsia"/>
                          <w:sz w:val="24"/>
                          <w:szCs w:val="24"/>
                        </w:rPr>
                        <w:t>总体上来看，预计近期豆</w:t>
                      </w:r>
                      <w:proofErr w:type="gramStart"/>
                      <w:r>
                        <w:rPr>
                          <w:rFonts w:ascii="楷体_GB2312" w:eastAsia="楷体_GB2312" w:hint="eastAsia"/>
                          <w:sz w:val="24"/>
                          <w:szCs w:val="24"/>
                        </w:rPr>
                        <w:t>粕</w:t>
                      </w:r>
                      <w:proofErr w:type="gramEnd"/>
                      <w:r>
                        <w:rPr>
                          <w:rFonts w:ascii="楷体_GB2312" w:eastAsia="楷体_GB2312" w:hint="eastAsia"/>
                          <w:sz w:val="24"/>
                          <w:szCs w:val="24"/>
                        </w:rPr>
                        <w:t>波动率下行概率增大</w:t>
                      </w:r>
                      <w:r w:rsidRPr="00A96A91">
                        <w:rPr>
                          <w:rFonts w:ascii="楷体_GB2312" w:eastAsia="楷体_GB2312" w:hint="eastAsia"/>
                          <w:sz w:val="24"/>
                          <w:szCs w:val="24"/>
                        </w:rPr>
                        <w:t>。</w:t>
                      </w:r>
                    </w:p>
                    <w:p w14:paraId="587055FA" w14:textId="0BC158EA" w:rsidR="005263BA" w:rsidRDefault="003771C1" w:rsidP="006E090B">
                      <w:pPr>
                        <w:spacing w:line="400" w:lineRule="exact"/>
                        <w:ind w:firstLineChars="200" w:firstLine="480"/>
                        <w:rPr>
                          <w:rFonts w:ascii="楷体_GB2312" w:eastAsia="楷体_GB2312" w:hint="eastAsia"/>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Pr>
                          <w:rFonts w:ascii="楷体_GB2312" w:eastAsia="楷体_GB2312" w:hint="eastAsia"/>
                          <w:sz w:val="24"/>
                          <w:szCs w:val="24"/>
                        </w:rPr>
                        <w:t>震荡偏强</w:t>
                      </w:r>
                      <w:r w:rsidRPr="00D76592">
                        <w:rPr>
                          <w:rFonts w:ascii="楷体_GB2312" w:eastAsia="楷体_GB2312" w:hint="eastAsia"/>
                          <w:sz w:val="24"/>
                          <w:szCs w:val="24"/>
                        </w:rPr>
                        <w:t>，</w:t>
                      </w:r>
                      <w:r w:rsidRPr="00233F65">
                        <w:rPr>
                          <w:rFonts w:ascii="楷体_GB2312" w:eastAsia="楷体_GB2312" w:hint="eastAsia"/>
                          <w:sz w:val="24"/>
                          <w:szCs w:val="24"/>
                        </w:rPr>
                        <w:t>猪瘟疫情</w:t>
                      </w:r>
                      <w:r>
                        <w:rPr>
                          <w:rFonts w:ascii="楷体_GB2312" w:eastAsia="楷体_GB2312" w:hint="eastAsia"/>
                          <w:sz w:val="24"/>
                          <w:szCs w:val="24"/>
                        </w:rPr>
                        <w:t>及中美贸易</w:t>
                      </w:r>
                      <w:proofErr w:type="gramStart"/>
                      <w:r>
                        <w:rPr>
                          <w:rFonts w:ascii="楷体_GB2312" w:eastAsia="楷体_GB2312" w:hint="eastAsia"/>
                          <w:sz w:val="24"/>
                          <w:szCs w:val="24"/>
                        </w:rPr>
                        <w:t>战谈判</w:t>
                      </w:r>
                      <w:proofErr w:type="gramEnd"/>
                      <w:r w:rsidRPr="00233F65">
                        <w:rPr>
                          <w:rFonts w:ascii="楷体_GB2312" w:eastAsia="楷体_GB2312" w:hint="eastAsia"/>
                          <w:sz w:val="24"/>
                          <w:szCs w:val="24"/>
                        </w:rPr>
                        <w:t>的不确定性</w:t>
                      </w:r>
                      <w:r>
                        <w:rPr>
                          <w:rFonts w:ascii="楷体_GB2312" w:eastAsia="楷体_GB2312" w:hint="eastAsia"/>
                          <w:sz w:val="24"/>
                          <w:szCs w:val="24"/>
                        </w:rPr>
                        <w:t>加剧，</w:t>
                      </w:r>
                      <w:r w:rsidRPr="00D76592">
                        <w:rPr>
                          <w:rFonts w:ascii="楷体_GB2312" w:eastAsia="楷体_GB2312" w:hint="eastAsia"/>
                          <w:sz w:val="24"/>
                          <w:szCs w:val="24"/>
                        </w:rPr>
                        <w:t>隐含波动率</w:t>
                      </w:r>
                      <w:r>
                        <w:rPr>
                          <w:rFonts w:ascii="楷体_GB2312" w:eastAsia="楷体_GB2312" w:hint="eastAsia"/>
                          <w:sz w:val="24"/>
                          <w:szCs w:val="24"/>
                        </w:rPr>
                        <w:t>处于高位，未来</w:t>
                      </w:r>
                      <w:r w:rsidRPr="00D76592">
                        <w:rPr>
                          <w:rFonts w:ascii="楷体_GB2312" w:eastAsia="楷体_GB2312" w:hint="eastAsia"/>
                          <w:sz w:val="24"/>
                          <w:szCs w:val="24"/>
                        </w:rPr>
                        <w:t>预期</w:t>
                      </w:r>
                      <w:r>
                        <w:rPr>
                          <w:rFonts w:ascii="楷体_GB2312" w:eastAsia="楷体_GB2312" w:hint="eastAsia"/>
                          <w:sz w:val="24"/>
                          <w:szCs w:val="24"/>
                        </w:rPr>
                        <w:t>波动下降的概率较大</w:t>
                      </w:r>
                      <w:r w:rsidRPr="00D76592">
                        <w:rPr>
                          <w:rFonts w:ascii="楷体_GB2312" w:eastAsia="楷体_GB2312" w:hint="eastAsia"/>
                          <w:sz w:val="24"/>
                          <w:szCs w:val="24"/>
                        </w:rPr>
                        <w:t>，短期</w:t>
                      </w:r>
                      <w:r>
                        <w:rPr>
                          <w:rFonts w:ascii="楷体_GB2312" w:eastAsia="楷体_GB2312" w:hint="eastAsia"/>
                          <w:sz w:val="24"/>
                          <w:szCs w:val="24"/>
                        </w:rPr>
                        <w:t>内仍</w:t>
                      </w:r>
                      <w:r w:rsidRPr="00D76592">
                        <w:rPr>
                          <w:rFonts w:ascii="楷体_GB2312" w:eastAsia="楷体_GB2312" w:hint="eastAsia"/>
                          <w:sz w:val="24"/>
                          <w:szCs w:val="24"/>
                        </w:rPr>
                        <w:t>建议</w:t>
                      </w:r>
                      <w:r>
                        <w:rPr>
                          <w:rFonts w:ascii="楷体_GB2312" w:eastAsia="楷体_GB2312" w:hint="eastAsia"/>
                          <w:sz w:val="24"/>
                          <w:szCs w:val="24"/>
                        </w:rPr>
                        <w:t>构建考虑逢高做空波动率，</w:t>
                      </w:r>
                      <w:proofErr w:type="gramStart"/>
                      <w:r>
                        <w:rPr>
                          <w:rFonts w:ascii="楷体_GB2312" w:eastAsia="楷体_GB2312" w:hint="eastAsia"/>
                          <w:sz w:val="24"/>
                          <w:szCs w:val="24"/>
                        </w:rPr>
                        <w:t>卖出宽跨式</w:t>
                      </w:r>
                      <w:proofErr w:type="gramEnd"/>
                      <w:r>
                        <w:rPr>
                          <w:rFonts w:ascii="楷体_GB2312" w:eastAsia="楷体_GB2312" w:hint="eastAsia"/>
                          <w:sz w:val="24"/>
                          <w:szCs w:val="24"/>
                        </w:rPr>
                        <w:t>组合，收取时间价值</w:t>
                      </w:r>
                      <w:r w:rsidRPr="00D76592">
                        <w:rPr>
                          <w:rFonts w:ascii="楷体_GB2312" w:eastAsia="楷体_GB2312" w:hint="eastAsia"/>
                          <w:sz w:val="24"/>
                          <w:szCs w:val="24"/>
                        </w:rPr>
                        <w:t>。</w:t>
                      </w:r>
                    </w:p>
                    <w:p w14:paraId="137CC118" w14:textId="77777777" w:rsidR="006E090B" w:rsidRPr="00C9550B" w:rsidRDefault="006E090B" w:rsidP="006E090B">
                      <w:pPr>
                        <w:spacing w:line="400" w:lineRule="exact"/>
                        <w:ind w:firstLineChars="200" w:firstLine="480"/>
                        <w:rPr>
                          <w:rFonts w:ascii="楷体_GB2312" w:eastAsia="楷体_GB2312"/>
                          <w:sz w:val="24"/>
                          <w:szCs w:val="24"/>
                        </w:rPr>
                      </w:pPr>
                    </w:p>
                    <w:p w14:paraId="689F485C" w14:textId="77777777" w:rsidR="005263BA" w:rsidRPr="00F76DCB" w:rsidRDefault="005263BA" w:rsidP="00195F8A">
                      <w:pPr>
                        <w:ind w:firstLineChars="200" w:firstLine="480"/>
                        <w:rPr>
                          <w:rFonts w:ascii="楷体" w:eastAsia="楷体" w:hAnsi="楷体"/>
                          <w:b/>
                          <w:color w:val="008080"/>
                          <w:sz w:val="28"/>
                        </w:rPr>
                      </w:pPr>
                      <w:r>
                        <w:rPr>
                          <w:rFonts w:ascii="楷体_GB2312" w:eastAsia="楷体_GB2312" w:hint="eastAsia"/>
                          <w:sz w:val="24"/>
                          <w:szCs w:val="24"/>
                        </w:rPr>
                        <w:t>白糖:</w:t>
                      </w:r>
                    </w:p>
                    <w:p w14:paraId="1A35128C" w14:textId="77777777" w:rsidR="00CC3376" w:rsidRPr="001F1782" w:rsidRDefault="00CC3376" w:rsidP="00CC3376">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Pr="006E090B">
                        <w:rPr>
                          <w:rFonts w:ascii="楷体_GB2312" w:eastAsia="楷体_GB2312" w:hAnsi="楷体" w:hint="eastAsia"/>
                          <w:sz w:val="24"/>
                        </w:rPr>
                        <w:t>近期原糖延续反弹走势，但在上周五因资金对于高度谨慎和多头资金离场，价格大幅下跌，短期原糖仍维持低位震荡的判断。国内周末迎来</w:t>
                      </w:r>
                      <w:proofErr w:type="gramStart"/>
                      <w:r w:rsidRPr="006E090B">
                        <w:rPr>
                          <w:rFonts w:ascii="楷体_GB2312" w:eastAsia="楷体_GB2312" w:hAnsi="楷体" w:hint="eastAsia"/>
                          <w:sz w:val="24"/>
                        </w:rPr>
                        <w:t>最</w:t>
                      </w:r>
                      <w:proofErr w:type="gramEnd"/>
                      <w:r w:rsidRPr="006E090B">
                        <w:rPr>
                          <w:rFonts w:ascii="楷体_GB2312" w:eastAsia="楷体_GB2312" w:hAnsi="楷体" w:hint="eastAsia"/>
                          <w:sz w:val="24"/>
                        </w:rPr>
                        <w:t>强台风山竹的登录，整体评估对于甘蔗影响有限，部分地区带来的降雨有利于甘蔗的生长。近期外盘连续上涨，内外价差有所缩窄。国内虽有台风的冲击，外盘在连续上涨后大幅下挫，因此</w:t>
                      </w:r>
                      <w:proofErr w:type="gramStart"/>
                      <w:r w:rsidRPr="006E090B">
                        <w:rPr>
                          <w:rFonts w:ascii="楷体_GB2312" w:eastAsia="楷体_GB2312" w:hAnsi="楷体" w:hint="eastAsia"/>
                          <w:sz w:val="24"/>
                        </w:rPr>
                        <w:t>国内郑糖</w:t>
                      </w:r>
                      <w:proofErr w:type="gramEnd"/>
                      <w:r w:rsidRPr="006E090B">
                        <w:rPr>
                          <w:rFonts w:ascii="楷体_GB2312" w:eastAsia="楷体_GB2312" w:hAnsi="楷体" w:hint="eastAsia"/>
                          <w:sz w:val="24"/>
                        </w:rPr>
                        <w:t>暂不具备炒作天气的基础。短期</w:t>
                      </w:r>
                      <w:proofErr w:type="gramStart"/>
                      <w:r w:rsidRPr="006E090B">
                        <w:rPr>
                          <w:rFonts w:ascii="楷体_GB2312" w:eastAsia="楷体_GB2312" w:hAnsi="楷体" w:hint="eastAsia"/>
                          <w:sz w:val="24"/>
                        </w:rPr>
                        <w:t>郑糖仍</w:t>
                      </w:r>
                      <w:proofErr w:type="gramEnd"/>
                      <w:r w:rsidRPr="006E090B">
                        <w:rPr>
                          <w:rFonts w:ascii="楷体_GB2312" w:eastAsia="楷体_GB2312" w:hAnsi="楷体" w:hint="eastAsia"/>
                          <w:sz w:val="24"/>
                        </w:rPr>
                        <w:t>维持震荡判断，中期价格或仍偏弱势。</w:t>
                      </w:r>
                    </w:p>
                    <w:p w14:paraId="011536D7" w14:textId="77777777" w:rsidR="00CC3376" w:rsidRDefault="00CC3376" w:rsidP="00CC3376">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Pr="00A641E8">
                        <w:rPr>
                          <w:rFonts w:ascii="楷体_GB2312" w:eastAsia="楷体_GB2312" w:hAnsi="楷体" w:hint="eastAsia"/>
                          <w:sz w:val="24"/>
                        </w:rPr>
                        <w:t>截至</w:t>
                      </w:r>
                      <w:r>
                        <w:rPr>
                          <w:rFonts w:ascii="楷体_GB2312" w:eastAsia="楷体_GB2312" w:hAnsi="楷体" w:hint="eastAsia"/>
                          <w:sz w:val="24"/>
                        </w:rPr>
                        <w:t>9</w:t>
                      </w:r>
                      <w:r w:rsidRPr="00A641E8">
                        <w:rPr>
                          <w:rFonts w:ascii="楷体_GB2312" w:eastAsia="楷体_GB2312" w:hAnsi="楷体" w:hint="eastAsia"/>
                          <w:sz w:val="24"/>
                        </w:rPr>
                        <w:t>月</w:t>
                      </w:r>
                      <w:r>
                        <w:rPr>
                          <w:rFonts w:ascii="楷体_GB2312" w:eastAsia="楷体_GB2312" w:hAnsi="楷体" w:hint="eastAsia"/>
                          <w:sz w:val="24"/>
                        </w:rPr>
                        <w:t>14</w:t>
                      </w:r>
                      <w:r w:rsidRPr="00A641E8">
                        <w:rPr>
                          <w:rFonts w:ascii="楷体_GB2312" w:eastAsia="楷体_GB2312" w:hAnsi="楷体" w:hint="eastAsia"/>
                          <w:sz w:val="24"/>
                        </w:rPr>
                        <w:t>日白糖期权合约总持仓量</w:t>
                      </w:r>
                      <w:r>
                        <w:rPr>
                          <w:rFonts w:ascii="楷体_GB2312" w:eastAsia="楷体_GB2312" w:hAnsi="楷体" w:hint="eastAsia"/>
                          <w:sz w:val="24"/>
                        </w:rPr>
                        <w:t>26.14</w:t>
                      </w:r>
                      <w:r w:rsidRPr="00A641E8">
                        <w:rPr>
                          <w:rFonts w:ascii="楷体_GB2312" w:eastAsia="楷体_GB2312" w:hAnsi="楷体" w:hint="eastAsia"/>
                          <w:sz w:val="24"/>
                        </w:rPr>
                        <w:t>万张，</w:t>
                      </w:r>
                      <w:r>
                        <w:rPr>
                          <w:rFonts w:ascii="楷体_GB2312" w:eastAsia="楷体_GB2312" w:hAnsi="楷体" w:hint="eastAsia"/>
                          <w:sz w:val="24"/>
                        </w:rPr>
                        <w:t>保持着稳定上涨趋势，</w:t>
                      </w:r>
                      <w:r w:rsidRPr="00A641E8">
                        <w:rPr>
                          <w:rFonts w:ascii="楷体_GB2312" w:eastAsia="楷体_GB2312" w:hAnsi="楷体" w:hint="eastAsia"/>
                          <w:sz w:val="24"/>
                        </w:rPr>
                        <w:t>当日白糖</w:t>
                      </w:r>
                      <w:proofErr w:type="gramStart"/>
                      <w:r w:rsidRPr="00A641E8">
                        <w:rPr>
                          <w:rFonts w:ascii="楷体_GB2312" w:eastAsia="楷体_GB2312" w:hAnsi="楷体" w:hint="eastAsia"/>
                          <w:sz w:val="24"/>
                        </w:rPr>
                        <w:t>期权总</w:t>
                      </w:r>
                      <w:proofErr w:type="gramEnd"/>
                      <w:r w:rsidRPr="00A641E8">
                        <w:rPr>
                          <w:rFonts w:ascii="楷体_GB2312" w:eastAsia="楷体_GB2312" w:hAnsi="楷体" w:hint="eastAsia"/>
                          <w:sz w:val="24"/>
                        </w:rPr>
                        <w:t>成交量为</w:t>
                      </w:r>
                      <w:r>
                        <w:rPr>
                          <w:rFonts w:ascii="楷体_GB2312" w:eastAsia="楷体_GB2312" w:hAnsi="楷体" w:hint="eastAsia"/>
                          <w:sz w:val="24"/>
                        </w:rPr>
                        <w:t>3.86</w:t>
                      </w:r>
                      <w:r w:rsidRPr="00A641E8">
                        <w:rPr>
                          <w:rFonts w:ascii="楷体_GB2312" w:eastAsia="楷体_GB2312" w:hAnsi="楷体" w:hint="eastAsia"/>
                          <w:sz w:val="24"/>
                        </w:rPr>
                        <w:t>万张，一周平均日成交量</w:t>
                      </w:r>
                      <w:r>
                        <w:rPr>
                          <w:rFonts w:ascii="楷体_GB2312" w:eastAsia="楷体_GB2312" w:hAnsi="楷体" w:hint="eastAsia"/>
                          <w:sz w:val="24"/>
                        </w:rPr>
                        <w:t>3.64</w:t>
                      </w:r>
                      <w:r w:rsidRPr="00A641E8">
                        <w:rPr>
                          <w:rFonts w:ascii="楷体_GB2312" w:eastAsia="楷体_GB2312" w:hAnsi="楷体" w:hint="eastAsia"/>
                          <w:sz w:val="24"/>
                        </w:rPr>
                        <w:t>万张，</w:t>
                      </w:r>
                      <w:r>
                        <w:rPr>
                          <w:rFonts w:ascii="楷体_GB2312" w:eastAsia="楷体_GB2312" w:hAnsi="楷体" w:hint="eastAsia"/>
                          <w:sz w:val="24"/>
                        </w:rPr>
                        <w:t>交易活跃度一般</w:t>
                      </w:r>
                      <w:r w:rsidRPr="00A641E8">
                        <w:rPr>
                          <w:rFonts w:ascii="楷体_GB2312" w:eastAsia="楷体_GB2312" w:hAnsi="楷体" w:hint="eastAsia"/>
                          <w:sz w:val="24"/>
                        </w:rPr>
                        <w:t>。</w:t>
                      </w:r>
                      <w:r w:rsidRPr="00011C2C">
                        <w:rPr>
                          <w:rFonts w:ascii="楷体_GB2312" w:eastAsia="楷体_GB2312" w:hint="eastAsia"/>
                          <w:sz w:val="24"/>
                          <w:szCs w:val="24"/>
                        </w:rPr>
                        <w:t>目前市场支撑位和压力位依然在</w:t>
                      </w:r>
                      <w:r>
                        <w:rPr>
                          <w:rFonts w:ascii="楷体_GB2312" w:eastAsia="楷体_GB2312" w:hint="eastAsia"/>
                          <w:sz w:val="24"/>
                          <w:szCs w:val="24"/>
                        </w:rPr>
                        <w:t>4900</w:t>
                      </w:r>
                      <w:r w:rsidRPr="00011C2C">
                        <w:rPr>
                          <w:rFonts w:ascii="楷体_GB2312" w:eastAsia="楷体_GB2312" w:hint="eastAsia"/>
                          <w:sz w:val="24"/>
                          <w:szCs w:val="24"/>
                        </w:rPr>
                        <w:t>和</w:t>
                      </w:r>
                      <w:r>
                        <w:rPr>
                          <w:rFonts w:ascii="楷体_GB2312" w:eastAsia="楷体_GB2312" w:hint="eastAsia"/>
                          <w:sz w:val="24"/>
                          <w:szCs w:val="24"/>
                        </w:rPr>
                        <w:t>5200元/吨</w:t>
                      </w:r>
                      <w:r w:rsidRPr="00A641E8">
                        <w:rPr>
                          <w:rFonts w:ascii="楷体_GB2312" w:eastAsia="楷体_GB2312" w:hAnsi="楷体" w:hint="eastAsia"/>
                          <w:sz w:val="24"/>
                        </w:rPr>
                        <w:t>。从PCR角度看，短期内市场情绪</w:t>
                      </w:r>
                      <w:r>
                        <w:rPr>
                          <w:rFonts w:ascii="楷体_GB2312" w:eastAsia="楷体_GB2312" w:hAnsi="楷体" w:hint="eastAsia"/>
                          <w:sz w:val="24"/>
                        </w:rPr>
                        <w:t>仍偏悲观</w:t>
                      </w:r>
                      <w:r w:rsidRPr="00A641E8">
                        <w:rPr>
                          <w:rFonts w:ascii="楷体_GB2312" w:eastAsia="楷体_GB2312" w:hAnsi="楷体" w:hint="eastAsia"/>
                          <w:sz w:val="24"/>
                        </w:rPr>
                        <w:t>。</w:t>
                      </w:r>
                    </w:p>
                    <w:p w14:paraId="25E58F81" w14:textId="77777777" w:rsidR="00CC3376" w:rsidRPr="00CC3376" w:rsidRDefault="00CC3376" w:rsidP="00CC3376">
                      <w:pPr>
                        <w:spacing w:line="400" w:lineRule="exact"/>
                        <w:ind w:firstLineChars="200" w:firstLine="480"/>
                        <w:rPr>
                          <w:rFonts w:ascii="楷体_GB2312" w:eastAsia="楷体_GB2312" w:hAnsi="楷体"/>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主力合约1901合约平值隐含波动率继续呈现下降趋势，目前为16.18%。9月14日周</w:t>
                      </w:r>
                      <w:r w:rsidRPr="00AA5B7F">
                        <w:rPr>
                          <w:rFonts w:ascii="楷体_GB2312" w:eastAsia="楷体_GB2312" w:hAnsi="楷体" w:hint="eastAsia"/>
                          <w:sz w:val="24"/>
                        </w:rPr>
                        <w:t>五30天历史波动率</w:t>
                      </w:r>
                      <w:r>
                        <w:rPr>
                          <w:rFonts w:ascii="楷体_GB2312" w:eastAsia="楷体_GB2312" w:hAnsi="楷体" w:hint="eastAsia"/>
                          <w:sz w:val="24"/>
                        </w:rPr>
                        <w:t>为14.67</w:t>
                      </w:r>
                      <w:r w:rsidRPr="00AA5B7F">
                        <w:rPr>
                          <w:rFonts w:ascii="楷体_GB2312" w:eastAsia="楷体_GB2312" w:hAnsi="楷体" w:hint="eastAsia"/>
                          <w:sz w:val="24"/>
                        </w:rPr>
                        <w:t>%</w:t>
                      </w:r>
                      <w:r>
                        <w:rPr>
                          <w:rFonts w:ascii="楷体_GB2312" w:eastAsia="楷体_GB2312" w:hAnsi="楷体" w:hint="eastAsia"/>
                          <w:sz w:val="24"/>
                        </w:rPr>
                        <w:t>，较上周同样呈现大幅下降趋势</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日历史波动率在四分之三分位数以上的位置，总体上历史波动率处于历史高位。</w:t>
                      </w:r>
                      <w:r w:rsidRPr="00AA5B7F">
                        <w:rPr>
                          <w:rFonts w:ascii="楷体_GB2312" w:eastAsia="楷体_GB2312" w:hAnsi="楷体" w:hint="eastAsia"/>
                          <w:sz w:val="24"/>
                        </w:rPr>
                        <w:t>整体来</w:t>
                      </w:r>
                      <w:r>
                        <w:rPr>
                          <w:rFonts w:ascii="楷体_GB2312" w:eastAsia="楷体_GB2312" w:hAnsi="楷体" w:hint="eastAsia"/>
                          <w:sz w:val="24"/>
                        </w:rPr>
                        <w:t>看，白糖预期短期内将维持低位区间震荡态势，未来波动率有维持震荡或震荡走低的可能。</w:t>
                      </w:r>
                    </w:p>
                    <w:p w14:paraId="72BF0095" w14:textId="77777777" w:rsidR="00CC3376" w:rsidRPr="00764E33" w:rsidRDefault="00CC3376" w:rsidP="00CC33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t>策略上，短期建议投资者考虑</w:t>
                      </w:r>
                      <w:r>
                        <w:rPr>
                          <w:rFonts w:ascii="楷体_GB2312" w:eastAsia="楷体_GB2312" w:hAnsi="楷体" w:hint="eastAsia"/>
                          <w:sz w:val="24"/>
                        </w:rPr>
                        <w:t>逢高卖出跨式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组合，收入波动</w:t>
                      </w:r>
                      <w:proofErr w:type="gramStart"/>
                      <w:r>
                        <w:rPr>
                          <w:rFonts w:ascii="楷体_GB2312" w:eastAsia="楷体_GB2312" w:hAnsi="楷体" w:hint="eastAsia"/>
                          <w:sz w:val="24"/>
                        </w:rPr>
                        <w:t>率下跌</w:t>
                      </w:r>
                      <w:proofErr w:type="gramEnd"/>
                      <w:r>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41A7EAE1" w14:textId="563A6B59" w:rsidR="005263BA" w:rsidRPr="00CC3376" w:rsidRDefault="005263BA" w:rsidP="00AB505D">
                      <w:pPr>
                        <w:spacing w:line="400" w:lineRule="exact"/>
                        <w:ind w:firstLineChars="200" w:firstLine="480"/>
                        <w:rPr>
                          <w:rFonts w:ascii="楷体_GB2312" w:eastAsia="楷体_GB2312"/>
                          <w:color w:val="FF0000"/>
                          <w:sz w:val="24"/>
                          <w:szCs w:val="24"/>
                        </w:rPr>
                      </w:pPr>
                    </w:p>
                  </w:txbxContent>
                </v:textbox>
              </v:shape>
            </w:pict>
          </mc:Fallback>
        </mc:AlternateContent>
      </w:r>
    </w:p>
    <w:p w14:paraId="6BC77FE1" w14:textId="6689F625" w:rsidR="00375911" w:rsidRPr="002C0A4F" w:rsidRDefault="00375911" w:rsidP="00153C47">
      <w:pPr>
        <w:spacing w:line="400" w:lineRule="exact"/>
        <w:ind w:leftChars="-600" w:left="-1260" w:rightChars="-416" w:right="-874" w:firstLineChars="250" w:firstLine="600"/>
        <w:rPr>
          <w:rFonts w:ascii="楷体" w:eastAsia="楷体" w:hAnsi="楷体"/>
          <w:sz w:val="24"/>
        </w:rPr>
      </w:pPr>
    </w:p>
    <w:p w14:paraId="5F81C62F" w14:textId="77777777" w:rsidR="00375911" w:rsidRPr="002C0A4F" w:rsidRDefault="00375911" w:rsidP="00375911">
      <w:pPr>
        <w:spacing w:line="400" w:lineRule="exact"/>
        <w:ind w:leftChars="-600" w:left="-1260" w:rightChars="-416" w:right="-874" w:firstLineChars="250" w:firstLine="525"/>
        <w:rPr>
          <w:rFonts w:ascii="楷体" w:eastAsia="楷体" w:hAnsi="楷体"/>
        </w:rPr>
      </w:pPr>
    </w:p>
    <w:p w14:paraId="109CE533" w14:textId="77777777"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14:paraId="6E118D1F"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325FD5EC" w14:textId="77777777" w:rsidR="00375911" w:rsidRPr="006F3191" w:rsidRDefault="00375911" w:rsidP="00375911">
      <w:pPr>
        <w:spacing w:line="400" w:lineRule="exact"/>
        <w:ind w:leftChars="-600" w:left="-1260" w:rightChars="-416" w:right="-874" w:firstLineChars="250" w:firstLine="525"/>
        <w:rPr>
          <w:rFonts w:ascii="楷体" w:eastAsia="楷体" w:hAnsi="楷体"/>
        </w:rPr>
      </w:pPr>
    </w:p>
    <w:p w14:paraId="219E9BB9"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5CC8CBA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E393EB4"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152736FE" w14:textId="77777777" w:rsidR="00375911" w:rsidRPr="00386550" w:rsidRDefault="00375911" w:rsidP="00375911">
      <w:pPr>
        <w:spacing w:line="400" w:lineRule="exact"/>
        <w:ind w:leftChars="-600" w:left="-1260" w:rightChars="-416" w:right="-874" w:firstLineChars="250" w:firstLine="600"/>
        <w:rPr>
          <w:rFonts w:ascii="楷体" w:eastAsia="楷体" w:hAnsi="楷体"/>
          <w:sz w:val="24"/>
        </w:rPr>
      </w:pPr>
    </w:p>
    <w:p w14:paraId="1C755936" w14:textId="77777777" w:rsidR="00375911" w:rsidRDefault="00375911" w:rsidP="00375911">
      <w:pPr>
        <w:spacing w:line="400" w:lineRule="exact"/>
        <w:ind w:leftChars="-600" w:left="-1260" w:rightChars="-416" w:right="-874" w:firstLineChars="250" w:firstLine="600"/>
        <w:rPr>
          <w:rFonts w:ascii="楷体" w:eastAsia="楷体" w:hAnsi="楷体"/>
          <w:sz w:val="24"/>
        </w:rPr>
      </w:pPr>
    </w:p>
    <w:p w14:paraId="5CEC232A" w14:textId="77777777" w:rsidR="00375911" w:rsidRPr="002C0A4F" w:rsidRDefault="00375911" w:rsidP="00375911">
      <w:pPr>
        <w:spacing w:line="400" w:lineRule="exact"/>
        <w:ind w:leftChars="-600" w:left="-1260" w:rightChars="-416" w:right="-874" w:firstLineChars="250" w:firstLine="600"/>
        <w:rPr>
          <w:rFonts w:ascii="楷体" w:eastAsia="楷体" w:hAnsi="楷体"/>
          <w:sz w:val="24"/>
        </w:rPr>
      </w:pPr>
    </w:p>
    <w:p w14:paraId="6A0DE516" w14:textId="77777777" w:rsidR="00375911" w:rsidRDefault="00375911" w:rsidP="00375911">
      <w:pPr>
        <w:rPr>
          <w:rFonts w:ascii="楷体" w:eastAsia="楷体" w:hAnsi="楷体"/>
        </w:rPr>
      </w:pPr>
    </w:p>
    <w:p w14:paraId="321A6D3C" w14:textId="77777777" w:rsidR="00375911" w:rsidRDefault="00375911" w:rsidP="00375911">
      <w:pPr>
        <w:rPr>
          <w:rFonts w:ascii="楷体" w:eastAsia="楷体" w:hAnsi="楷体"/>
        </w:rPr>
      </w:pPr>
    </w:p>
    <w:p w14:paraId="3ADD7462" w14:textId="77777777" w:rsidR="00375911" w:rsidRDefault="00375911" w:rsidP="00375911">
      <w:pPr>
        <w:rPr>
          <w:rFonts w:ascii="楷体" w:eastAsia="楷体" w:hAnsi="楷体"/>
        </w:rPr>
      </w:pPr>
    </w:p>
    <w:p w14:paraId="5CC6A86B" w14:textId="77777777" w:rsidR="00375911" w:rsidRDefault="00375911" w:rsidP="00375911">
      <w:pPr>
        <w:rPr>
          <w:rFonts w:ascii="楷体" w:eastAsia="楷体" w:hAnsi="楷体"/>
        </w:rPr>
      </w:pPr>
    </w:p>
    <w:p w14:paraId="4C380263" w14:textId="77777777" w:rsidR="00375911" w:rsidRDefault="00375911" w:rsidP="00375911">
      <w:pPr>
        <w:rPr>
          <w:rFonts w:ascii="楷体" w:eastAsia="楷体" w:hAnsi="楷体"/>
        </w:rPr>
      </w:pPr>
    </w:p>
    <w:p w14:paraId="1BC070ED" w14:textId="77777777" w:rsidR="00375911" w:rsidRDefault="00375911" w:rsidP="00375911">
      <w:pPr>
        <w:rPr>
          <w:rFonts w:ascii="楷体" w:eastAsia="楷体" w:hAnsi="楷体"/>
        </w:rPr>
      </w:pPr>
    </w:p>
    <w:p w14:paraId="40B8E939" w14:textId="77777777" w:rsidR="00375911" w:rsidRDefault="00375911" w:rsidP="00375911">
      <w:pPr>
        <w:rPr>
          <w:rFonts w:ascii="楷体" w:eastAsia="楷体" w:hAnsi="楷体"/>
        </w:rPr>
      </w:pPr>
    </w:p>
    <w:p w14:paraId="10D8013B" w14:textId="77777777" w:rsidR="00375911" w:rsidRPr="000D59A6" w:rsidRDefault="00375911" w:rsidP="00375911">
      <w:pPr>
        <w:rPr>
          <w:rFonts w:ascii="楷体" w:eastAsia="楷体" w:hAnsi="楷体"/>
        </w:rPr>
      </w:pPr>
    </w:p>
    <w:p w14:paraId="49B3FFE3" w14:textId="77777777" w:rsidR="00375911" w:rsidRDefault="00375911" w:rsidP="00375911">
      <w:pPr>
        <w:rPr>
          <w:rFonts w:ascii="楷体" w:eastAsia="楷体" w:hAnsi="楷体"/>
        </w:rPr>
      </w:pPr>
    </w:p>
    <w:p w14:paraId="196C7DEF" w14:textId="77777777" w:rsidR="00375911" w:rsidRDefault="00375911" w:rsidP="00375911">
      <w:pPr>
        <w:rPr>
          <w:rFonts w:ascii="楷体" w:eastAsia="楷体" w:hAnsi="楷体"/>
        </w:rPr>
      </w:pPr>
    </w:p>
    <w:p w14:paraId="722804D3" w14:textId="77777777" w:rsidR="00375911" w:rsidRDefault="00375911" w:rsidP="00375911">
      <w:pPr>
        <w:rPr>
          <w:rFonts w:ascii="楷体" w:eastAsia="楷体" w:hAnsi="楷体"/>
        </w:rPr>
      </w:pPr>
    </w:p>
    <w:p w14:paraId="044E0C0A" w14:textId="77777777" w:rsidR="00375911" w:rsidRDefault="00375911" w:rsidP="00375911">
      <w:pPr>
        <w:rPr>
          <w:rFonts w:ascii="楷体" w:eastAsia="楷体" w:hAnsi="楷体"/>
        </w:rPr>
      </w:pPr>
    </w:p>
    <w:p w14:paraId="41309900" w14:textId="77777777" w:rsidR="00375911" w:rsidRDefault="00375911" w:rsidP="00375911">
      <w:pPr>
        <w:rPr>
          <w:rFonts w:ascii="楷体" w:eastAsia="楷体" w:hAnsi="楷体"/>
        </w:rPr>
      </w:pPr>
    </w:p>
    <w:p w14:paraId="006A65C7" w14:textId="77777777" w:rsidR="00375911" w:rsidRDefault="00375911" w:rsidP="00375911">
      <w:pPr>
        <w:rPr>
          <w:rFonts w:ascii="楷体" w:eastAsia="楷体" w:hAnsi="楷体"/>
        </w:rPr>
      </w:pPr>
    </w:p>
    <w:p w14:paraId="0CCF2F6E" w14:textId="77777777" w:rsidR="00375911" w:rsidRDefault="00375911" w:rsidP="00375911">
      <w:pPr>
        <w:rPr>
          <w:rFonts w:ascii="楷体" w:eastAsia="楷体" w:hAnsi="楷体"/>
        </w:rPr>
      </w:pPr>
    </w:p>
    <w:p w14:paraId="035B41EB" w14:textId="77777777" w:rsidR="00375911" w:rsidRDefault="00375911" w:rsidP="00375911">
      <w:pPr>
        <w:rPr>
          <w:rFonts w:ascii="楷体" w:eastAsia="楷体" w:hAnsi="楷体"/>
        </w:rPr>
      </w:pPr>
    </w:p>
    <w:p w14:paraId="5EFC80C4" w14:textId="77777777" w:rsidR="00375911" w:rsidRDefault="00375911" w:rsidP="00375911">
      <w:pPr>
        <w:rPr>
          <w:rFonts w:ascii="楷体" w:eastAsia="楷体" w:hAnsi="楷体"/>
        </w:rPr>
      </w:pPr>
    </w:p>
    <w:p w14:paraId="17E4BDBA" w14:textId="77777777" w:rsidR="00375911" w:rsidRDefault="00375911" w:rsidP="00375911">
      <w:pPr>
        <w:rPr>
          <w:rFonts w:ascii="楷体" w:eastAsia="楷体" w:hAnsi="楷体"/>
        </w:rPr>
      </w:pPr>
    </w:p>
    <w:p w14:paraId="3D4F548C" w14:textId="77777777" w:rsidR="00375911" w:rsidRDefault="00375911" w:rsidP="00375911">
      <w:pPr>
        <w:rPr>
          <w:rFonts w:ascii="楷体" w:eastAsia="楷体" w:hAnsi="楷体"/>
        </w:rPr>
      </w:pPr>
    </w:p>
    <w:p w14:paraId="276B5FBE" w14:textId="77777777" w:rsidR="00375911" w:rsidRDefault="00375911" w:rsidP="00375911">
      <w:pPr>
        <w:rPr>
          <w:rFonts w:ascii="楷体" w:eastAsia="楷体" w:hAnsi="楷体"/>
        </w:rPr>
      </w:pPr>
    </w:p>
    <w:p w14:paraId="5D44D08B" w14:textId="77777777" w:rsidR="00375911" w:rsidRDefault="00375911" w:rsidP="00375911">
      <w:pPr>
        <w:rPr>
          <w:rFonts w:ascii="楷体" w:eastAsia="楷体" w:hAnsi="楷体"/>
          <w:sz w:val="24"/>
        </w:rPr>
      </w:pPr>
    </w:p>
    <w:p w14:paraId="34013A24" w14:textId="77777777" w:rsidR="00601123" w:rsidRDefault="00601123" w:rsidP="00375911">
      <w:pPr>
        <w:rPr>
          <w:rFonts w:ascii="楷体" w:eastAsia="楷体" w:hAnsi="楷体"/>
          <w:sz w:val="24"/>
        </w:rPr>
      </w:pPr>
    </w:p>
    <w:p w14:paraId="2E204228" w14:textId="77777777" w:rsidR="00601123" w:rsidRDefault="00601123" w:rsidP="00375911">
      <w:pPr>
        <w:rPr>
          <w:rFonts w:ascii="楷体" w:eastAsia="楷体" w:hAnsi="楷体"/>
          <w:sz w:val="24"/>
        </w:rPr>
      </w:pPr>
    </w:p>
    <w:p w14:paraId="2696D286" w14:textId="77777777" w:rsidR="00601123" w:rsidRDefault="00601123" w:rsidP="00375911">
      <w:pPr>
        <w:rPr>
          <w:rFonts w:ascii="楷体" w:eastAsia="楷体" w:hAnsi="楷体"/>
          <w:sz w:val="24"/>
        </w:rPr>
      </w:pPr>
    </w:p>
    <w:p w14:paraId="031717EE" w14:textId="77777777" w:rsidR="00601123" w:rsidRPr="002C0A4F" w:rsidRDefault="00601123" w:rsidP="00375911">
      <w:pPr>
        <w:rPr>
          <w:rFonts w:ascii="楷体" w:eastAsia="楷体" w:hAnsi="楷体"/>
        </w:rPr>
      </w:pPr>
    </w:p>
    <w:p w14:paraId="27FDB03F" w14:textId="77777777"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14:paraId="4A5F2FDD" w14:textId="77777777" w:rsidR="00375911" w:rsidRPr="002C0A4F" w:rsidRDefault="00375911" w:rsidP="00375911">
      <w:pPr>
        <w:rPr>
          <w:rFonts w:ascii="楷体" w:eastAsia="楷体" w:hAnsi="楷体"/>
        </w:rPr>
      </w:pPr>
    </w:p>
    <w:p w14:paraId="3CB4538B" w14:textId="15AA4172" w:rsidR="00F27B28" w:rsidRPr="00AE63D9" w:rsidRDefault="00375911" w:rsidP="00AE63D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14:paraId="4E4AFC51" w14:textId="7CC1018F" w:rsidR="00DB6143" w:rsidRDefault="00DB6143" w:rsidP="00DB6143">
      <w:pPr>
        <w:spacing w:line="400" w:lineRule="exact"/>
        <w:ind w:firstLineChars="200" w:firstLine="480"/>
        <w:rPr>
          <w:rFonts w:ascii="楷体_GB2312" w:eastAsia="楷体_GB2312" w:hint="eastAsia"/>
          <w:sz w:val="24"/>
          <w:szCs w:val="24"/>
        </w:rPr>
      </w:pPr>
      <w:proofErr w:type="gramStart"/>
      <w:r w:rsidRPr="00DB6143">
        <w:rPr>
          <w:rFonts w:ascii="楷体_GB2312" w:eastAsia="楷体_GB2312" w:hint="eastAsia"/>
          <w:sz w:val="24"/>
          <w:szCs w:val="24"/>
        </w:rPr>
        <w:t>隔夜美豆收</w:t>
      </w:r>
      <w:proofErr w:type="gramEnd"/>
      <w:r w:rsidRPr="00DB6143">
        <w:rPr>
          <w:rFonts w:ascii="楷体_GB2312" w:eastAsia="楷体_GB2312" w:hint="eastAsia"/>
          <w:sz w:val="24"/>
          <w:szCs w:val="24"/>
        </w:rPr>
        <w:t>跌，11月合约收于830.4，下跌0.62%，供需报告显示的单产继续调增以及贸易战忧虑继续</w:t>
      </w:r>
      <w:proofErr w:type="gramStart"/>
      <w:r w:rsidRPr="00DB6143">
        <w:rPr>
          <w:rFonts w:ascii="楷体_GB2312" w:eastAsia="楷体_GB2312" w:hint="eastAsia"/>
          <w:sz w:val="24"/>
          <w:szCs w:val="24"/>
        </w:rPr>
        <w:t>压制美豆</w:t>
      </w:r>
      <w:proofErr w:type="gramEnd"/>
      <w:r w:rsidRPr="00DB6143">
        <w:rPr>
          <w:rFonts w:ascii="楷体_GB2312" w:eastAsia="楷体_GB2312" w:hint="eastAsia"/>
          <w:sz w:val="24"/>
          <w:szCs w:val="24"/>
        </w:rPr>
        <w:t>期价。美新豆面积不变，产量及库存均高于预期。目前巴西大豆可售库存下降，升贴水上涨，巴西豆与</w:t>
      </w:r>
      <w:proofErr w:type="gramStart"/>
      <w:r w:rsidRPr="00DB6143">
        <w:rPr>
          <w:rFonts w:ascii="楷体_GB2312" w:eastAsia="楷体_GB2312" w:hint="eastAsia"/>
          <w:sz w:val="24"/>
          <w:szCs w:val="24"/>
        </w:rPr>
        <w:t>美豆之间</w:t>
      </w:r>
      <w:proofErr w:type="gramEnd"/>
      <w:r w:rsidRPr="00DB6143">
        <w:rPr>
          <w:rFonts w:ascii="楷体_GB2312" w:eastAsia="楷体_GB2312" w:hint="eastAsia"/>
          <w:sz w:val="24"/>
          <w:szCs w:val="24"/>
        </w:rPr>
        <w:t>的进口成本差距在缩小，若不进口美豆，11月之后的进口大豆缺口明显。当前国内豆</w:t>
      </w:r>
      <w:proofErr w:type="gramStart"/>
      <w:r w:rsidRPr="00DB6143">
        <w:rPr>
          <w:rFonts w:ascii="楷体_GB2312" w:eastAsia="楷体_GB2312" w:hint="eastAsia"/>
          <w:sz w:val="24"/>
          <w:szCs w:val="24"/>
        </w:rPr>
        <w:t>粕</w:t>
      </w:r>
      <w:proofErr w:type="gramEnd"/>
      <w:r w:rsidRPr="00DB6143">
        <w:rPr>
          <w:rFonts w:ascii="楷体_GB2312" w:eastAsia="楷体_GB2312" w:hint="eastAsia"/>
          <w:sz w:val="24"/>
          <w:szCs w:val="24"/>
        </w:rPr>
        <w:t>库存仍处高位，非洲猪瘟国内有蔓延态势，对需求面造成心理上的不利影响，双节备货临近，下游消费能否有所恢复，关键看疫情未来能否得到有效控制。同时下游买家在经历前期补库后，库存已处高位，继续追买意愿谨慎。但贸易战持续导致中国在11月之后还没开始</w:t>
      </w:r>
      <w:proofErr w:type="gramStart"/>
      <w:r w:rsidRPr="00DB6143">
        <w:rPr>
          <w:rFonts w:ascii="楷体_GB2312" w:eastAsia="楷体_GB2312" w:hint="eastAsia"/>
          <w:sz w:val="24"/>
          <w:szCs w:val="24"/>
        </w:rPr>
        <w:t>采购美豆</w:t>
      </w:r>
      <w:proofErr w:type="gramEnd"/>
      <w:r w:rsidRPr="00DB6143">
        <w:rPr>
          <w:rFonts w:ascii="楷体_GB2312" w:eastAsia="楷体_GB2312" w:hint="eastAsia"/>
          <w:sz w:val="24"/>
          <w:szCs w:val="24"/>
        </w:rPr>
        <w:t>，依然利多1月合约，不过当前做</w:t>
      </w:r>
      <w:proofErr w:type="gramStart"/>
      <w:r w:rsidRPr="00DB6143">
        <w:rPr>
          <w:rFonts w:ascii="楷体_GB2312" w:eastAsia="楷体_GB2312" w:hint="eastAsia"/>
          <w:sz w:val="24"/>
          <w:szCs w:val="24"/>
        </w:rPr>
        <w:t>多面临</w:t>
      </w:r>
      <w:proofErr w:type="gramEnd"/>
      <w:r w:rsidRPr="00DB6143">
        <w:rPr>
          <w:rFonts w:ascii="楷体_GB2312" w:eastAsia="楷体_GB2312" w:hint="eastAsia"/>
          <w:sz w:val="24"/>
          <w:szCs w:val="24"/>
        </w:rPr>
        <w:t>着贸易谈判的不确定性，</w:t>
      </w:r>
      <w:r>
        <w:rPr>
          <w:rFonts w:ascii="楷体_GB2312" w:eastAsia="楷体_GB2312" w:hint="eastAsia"/>
          <w:sz w:val="24"/>
          <w:szCs w:val="24"/>
        </w:rPr>
        <w:t>总体上</w:t>
      </w:r>
      <w:r w:rsidRPr="00233F65">
        <w:rPr>
          <w:rFonts w:ascii="楷体_GB2312" w:eastAsia="楷体_GB2312" w:hint="eastAsia"/>
          <w:sz w:val="24"/>
          <w:szCs w:val="24"/>
        </w:rPr>
        <w:t>当前</w:t>
      </w: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维持在震荡偏强格局</w:t>
      </w:r>
      <w:r w:rsidRPr="00DB6143">
        <w:rPr>
          <w:rFonts w:ascii="楷体_GB2312" w:eastAsia="楷体_GB2312" w:hint="eastAsia"/>
          <w:sz w:val="24"/>
          <w:szCs w:val="24"/>
        </w:rPr>
        <w:t>。</w:t>
      </w:r>
    </w:p>
    <w:p w14:paraId="2FF30FC6" w14:textId="77777777" w:rsidR="00F27B28" w:rsidRPr="00F27B28" w:rsidRDefault="00F27B28" w:rsidP="008B4F5F">
      <w:pPr>
        <w:spacing w:line="400" w:lineRule="exact"/>
        <w:rPr>
          <w:rFonts w:ascii="楷体_GB2312" w:eastAsia="楷体_GB2312"/>
          <w:color w:val="FF0000"/>
          <w:sz w:val="24"/>
          <w:szCs w:val="24"/>
        </w:rPr>
      </w:pPr>
    </w:p>
    <w:p w14:paraId="005E484C" w14:textId="6CF5E22F" w:rsidR="00375911" w:rsidRPr="004E5930" w:rsidRDefault="00375911" w:rsidP="008B4F5F">
      <w:pPr>
        <w:spacing w:line="400" w:lineRule="exact"/>
        <w:rPr>
          <w:rFonts w:ascii="楷体_GB2312" w:eastAsia="楷体_GB2312"/>
          <w:b/>
          <w:sz w:val="24"/>
          <w:szCs w:val="24"/>
        </w:rPr>
      </w:pPr>
      <w:r w:rsidRPr="004E5930">
        <w:rPr>
          <w:rFonts w:ascii="楷体_GB2312" w:eastAsia="楷体_GB2312" w:hAnsi="宋体" w:hint="eastAsia"/>
          <w:b/>
          <w:color w:val="008080"/>
          <w:sz w:val="28"/>
        </w:rPr>
        <w:t>二、豆</w:t>
      </w:r>
      <w:proofErr w:type="gramStart"/>
      <w:r w:rsidRPr="004E5930">
        <w:rPr>
          <w:rFonts w:ascii="楷体_GB2312" w:eastAsia="楷体_GB2312" w:hAnsi="宋体" w:hint="eastAsia"/>
          <w:b/>
          <w:color w:val="008080"/>
          <w:sz w:val="28"/>
        </w:rPr>
        <w:t>粕</w:t>
      </w:r>
      <w:proofErr w:type="gramEnd"/>
      <w:r w:rsidRPr="004E5930">
        <w:rPr>
          <w:rFonts w:ascii="楷体_GB2312" w:eastAsia="楷体_GB2312" w:hAnsi="宋体" w:hint="eastAsia"/>
          <w:b/>
          <w:color w:val="008080"/>
          <w:sz w:val="28"/>
        </w:rPr>
        <w:t>期权交易情况</w:t>
      </w:r>
    </w:p>
    <w:p w14:paraId="3C084C0C" w14:textId="3938A532" w:rsidR="00306D05" w:rsidRPr="00011C2C" w:rsidRDefault="00456184" w:rsidP="00246A9D">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截至</w:t>
      </w:r>
      <w:r w:rsidR="0074490B" w:rsidRPr="00011C2C">
        <w:rPr>
          <w:rFonts w:ascii="楷体_GB2312" w:eastAsia="楷体_GB2312" w:hint="eastAsia"/>
          <w:sz w:val="24"/>
          <w:szCs w:val="24"/>
        </w:rPr>
        <w:t>2018年9</w:t>
      </w:r>
      <w:r w:rsidRPr="00011C2C">
        <w:rPr>
          <w:rFonts w:ascii="楷体_GB2312" w:eastAsia="楷体_GB2312" w:hint="eastAsia"/>
          <w:sz w:val="24"/>
          <w:szCs w:val="24"/>
        </w:rPr>
        <w:t>月</w:t>
      </w:r>
      <w:r w:rsidR="00DB6143">
        <w:rPr>
          <w:rFonts w:ascii="楷体_GB2312" w:eastAsia="楷体_GB2312" w:hint="eastAsia"/>
          <w:sz w:val="24"/>
          <w:szCs w:val="24"/>
        </w:rPr>
        <w:t>14</w:t>
      </w:r>
      <w:r w:rsidRPr="00011C2C">
        <w:rPr>
          <w:rFonts w:ascii="楷体_GB2312" w:eastAsia="楷体_GB2312" w:hint="eastAsia"/>
          <w:sz w:val="24"/>
          <w:szCs w:val="24"/>
        </w:rPr>
        <w:t>日，本周豆</w:t>
      </w:r>
      <w:proofErr w:type="gramStart"/>
      <w:r w:rsidRPr="00011C2C">
        <w:rPr>
          <w:rFonts w:ascii="楷体_GB2312" w:eastAsia="楷体_GB2312" w:hint="eastAsia"/>
          <w:sz w:val="24"/>
          <w:szCs w:val="24"/>
        </w:rPr>
        <w:t>粕期权总</w:t>
      </w:r>
      <w:proofErr w:type="gramEnd"/>
      <w:r w:rsidRPr="00011C2C">
        <w:rPr>
          <w:rFonts w:ascii="楷体_GB2312" w:eastAsia="楷体_GB2312" w:hint="eastAsia"/>
          <w:sz w:val="24"/>
          <w:szCs w:val="24"/>
        </w:rPr>
        <w:t>持仓量为</w:t>
      </w:r>
      <w:r w:rsidR="00002F60" w:rsidRPr="00011C2C">
        <w:rPr>
          <w:rFonts w:ascii="楷体_GB2312" w:eastAsia="楷体_GB2312" w:hint="eastAsia"/>
          <w:sz w:val="24"/>
          <w:szCs w:val="24"/>
        </w:rPr>
        <w:t>4</w:t>
      </w:r>
      <w:r w:rsidR="00DB6143">
        <w:rPr>
          <w:rFonts w:ascii="楷体_GB2312" w:eastAsia="楷体_GB2312" w:hint="eastAsia"/>
          <w:sz w:val="24"/>
          <w:szCs w:val="24"/>
        </w:rPr>
        <w:t>8.89</w:t>
      </w:r>
      <w:r w:rsidRPr="00011C2C">
        <w:rPr>
          <w:rFonts w:ascii="楷体_GB2312" w:eastAsia="楷体_GB2312" w:hint="eastAsia"/>
          <w:sz w:val="24"/>
          <w:szCs w:val="24"/>
        </w:rPr>
        <w:t>万张</w:t>
      </w:r>
      <w:r w:rsidR="00B30C7F" w:rsidRPr="00011C2C">
        <w:rPr>
          <w:rFonts w:ascii="楷体_GB2312" w:eastAsia="楷体_GB2312" w:hint="eastAsia"/>
          <w:sz w:val="24"/>
          <w:szCs w:val="24"/>
        </w:rPr>
        <w:t>，稳步上升</w:t>
      </w:r>
      <w:r w:rsidRPr="00011C2C">
        <w:rPr>
          <w:rFonts w:ascii="楷体_GB2312" w:eastAsia="楷体_GB2312" w:hint="eastAsia"/>
          <w:sz w:val="24"/>
          <w:szCs w:val="24"/>
        </w:rPr>
        <w:t>。</w:t>
      </w:r>
      <w:r w:rsidR="00383733" w:rsidRPr="00011C2C">
        <w:rPr>
          <w:rFonts w:ascii="楷体_GB2312" w:eastAsia="楷体_GB2312" w:hint="eastAsia"/>
          <w:sz w:val="24"/>
          <w:szCs w:val="24"/>
        </w:rPr>
        <w:t>本周</w:t>
      </w:r>
      <w:r w:rsidR="00857C94" w:rsidRPr="00011C2C">
        <w:rPr>
          <w:rFonts w:ascii="楷体_GB2312" w:eastAsia="楷体_GB2312" w:hint="eastAsia"/>
          <w:sz w:val="24"/>
          <w:szCs w:val="24"/>
        </w:rPr>
        <w:t>豆</w:t>
      </w:r>
      <w:proofErr w:type="gramStart"/>
      <w:r w:rsidR="00857C94" w:rsidRPr="00011C2C">
        <w:rPr>
          <w:rFonts w:ascii="楷体_GB2312" w:eastAsia="楷体_GB2312" w:hint="eastAsia"/>
          <w:sz w:val="24"/>
          <w:szCs w:val="24"/>
        </w:rPr>
        <w:t>粕期权</w:t>
      </w:r>
      <w:r w:rsidR="00B30C7F" w:rsidRPr="00011C2C">
        <w:rPr>
          <w:rFonts w:ascii="楷体_GB2312" w:eastAsia="楷体_GB2312" w:hint="eastAsia"/>
          <w:sz w:val="24"/>
          <w:szCs w:val="24"/>
        </w:rPr>
        <w:t>总</w:t>
      </w:r>
      <w:proofErr w:type="gramEnd"/>
      <w:r w:rsidR="00857C94" w:rsidRPr="00011C2C">
        <w:rPr>
          <w:rFonts w:ascii="楷体_GB2312" w:eastAsia="楷体_GB2312" w:hint="eastAsia"/>
          <w:sz w:val="24"/>
          <w:szCs w:val="24"/>
        </w:rPr>
        <w:t>成交量</w:t>
      </w:r>
      <w:r w:rsidR="00B30C7F" w:rsidRPr="00011C2C">
        <w:rPr>
          <w:rFonts w:ascii="楷体_GB2312" w:eastAsia="楷体_GB2312" w:hint="eastAsia"/>
          <w:sz w:val="24"/>
          <w:szCs w:val="24"/>
        </w:rPr>
        <w:t>较上周</w:t>
      </w:r>
      <w:r w:rsidR="00002F60" w:rsidRPr="00011C2C">
        <w:rPr>
          <w:rFonts w:ascii="楷体_GB2312" w:eastAsia="楷体_GB2312" w:hint="eastAsia"/>
          <w:sz w:val="24"/>
          <w:szCs w:val="24"/>
        </w:rPr>
        <w:t>大幅</w:t>
      </w:r>
      <w:r w:rsidR="00DB6143">
        <w:rPr>
          <w:rFonts w:ascii="楷体_GB2312" w:eastAsia="楷体_GB2312" w:hint="eastAsia"/>
          <w:sz w:val="24"/>
          <w:szCs w:val="24"/>
        </w:rPr>
        <w:t>上升</w:t>
      </w:r>
      <w:r w:rsidR="007E140F" w:rsidRPr="00011C2C">
        <w:rPr>
          <w:rFonts w:ascii="楷体_GB2312" w:eastAsia="楷体_GB2312" w:hint="eastAsia"/>
          <w:sz w:val="24"/>
          <w:szCs w:val="24"/>
        </w:rPr>
        <w:t>，</w:t>
      </w:r>
      <w:r w:rsidR="00E7093E" w:rsidRPr="00011C2C">
        <w:rPr>
          <w:rFonts w:ascii="楷体_GB2312" w:eastAsia="楷体_GB2312" w:hint="eastAsia"/>
          <w:sz w:val="24"/>
          <w:szCs w:val="24"/>
        </w:rPr>
        <w:t>平均</w:t>
      </w:r>
      <w:r w:rsidR="004F6E73" w:rsidRPr="00011C2C">
        <w:rPr>
          <w:rFonts w:ascii="楷体_GB2312" w:eastAsia="楷体_GB2312" w:hint="eastAsia"/>
          <w:sz w:val="24"/>
          <w:szCs w:val="24"/>
        </w:rPr>
        <w:t>日成交</w:t>
      </w:r>
      <w:r w:rsidR="00915384" w:rsidRPr="00011C2C">
        <w:rPr>
          <w:rFonts w:ascii="楷体_GB2312" w:eastAsia="楷体_GB2312" w:hint="eastAsia"/>
          <w:sz w:val="24"/>
          <w:szCs w:val="24"/>
        </w:rPr>
        <w:t>量</w:t>
      </w:r>
      <w:r w:rsidR="00DB6143">
        <w:rPr>
          <w:rFonts w:ascii="楷体_GB2312" w:eastAsia="楷体_GB2312" w:hint="eastAsia"/>
          <w:sz w:val="24"/>
          <w:szCs w:val="24"/>
        </w:rPr>
        <w:t>10</w:t>
      </w:r>
      <w:r w:rsidR="00002F60" w:rsidRPr="00011C2C">
        <w:rPr>
          <w:rFonts w:ascii="楷体_GB2312" w:eastAsia="楷体_GB2312" w:hint="eastAsia"/>
          <w:sz w:val="24"/>
          <w:szCs w:val="24"/>
        </w:rPr>
        <w:t>.6</w:t>
      </w:r>
      <w:r w:rsidR="004F6E73" w:rsidRPr="00011C2C">
        <w:rPr>
          <w:rFonts w:ascii="楷体_GB2312" w:eastAsia="楷体_GB2312" w:hint="eastAsia"/>
          <w:sz w:val="24"/>
          <w:szCs w:val="24"/>
        </w:rPr>
        <w:t>万张</w:t>
      </w:r>
      <w:r w:rsidR="00DB6143">
        <w:rPr>
          <w:rFonts w:ascii="楷体_GB2312" w:eastAsia="楷体_GB2312" w:hint="eastAsia"/>
          <w:sz w:val="24"/>
          <w:szCs w:val="24"/>
        </w:rPr>
        <w:t>，较上周上涨89%</w:t>
      </w:r>
      <w:r w:rsidR="004F6E73" w:rsidRPr="00011C2C">
        <w:rPr>
          <w:rFonts w:ascii="楷体_GB2312" w:eastAsia="楷体_GB2312" w:hint="eastAsia"/>
          <w:sz w:val="24"/>
          <w:szCs w:val="24"/>
        </w:rPr>
        <w:t>。</w:t>
      </w:r>
      <w:r w:rsidR="007E140F" w:rsidRPr="00011C2C">
        <w:rPr>
          <w:rFonts w:ascii="楷体_GB2312" w:eastAsia="楷体_GB2312" w:hint="eastAsia"/>
          <w:sz w:val="24"/>
          <w:szCs w:val="24"/>
        </w:rPr>
        <w:t>目前</w:t>
      </w:r>
      <w:r w:rsidR="00857C94" w:rsidRPr="00011C2C">
        <w:rPr>
          <w:rFonts w:ascii="楷体_GB2312" w:eastAsia="楷体_GB2312" w:hint="eastAsia"/>
          <w:sz w:val="24"/>
          <w:szCs w:val="24"/>
        </w:rPr>
        <w:t>主力1901合约看涨期权持仓量</w:t>
      </w:r>
      <w:r w:rsidR="00002F60" w:rsidRPr="00011C2C">
        <w:rPr>
          <w:rFonts w:ascii="楷体_GB2312" w:eastAsia="楷体_GB2312" w:hint="eastAsia"/>
          <w:sz w:val="24"/>
          <w:szCs w:val="24"/>
        </w:rPr>
        <w:t>集中在</w:t>
      </w:r>
      <w:r w:rsidR="006F7F51" w:rsidRPr="00011C2C">
        <w:rPr>
          <w:rFonts w:ascii="楷体_GB2312" w:eastAsia="楷体_GB2312" w:hint="eastAsia"/>
          <w:sz w:val="24"/>
          <w:szCs w:val="24"/>
        </w:rPr>
        <w:t>3</w:t>
      </w:r>
      <w:r w:rsidR="00DB6143">
        <w:rPr>
          <w:rFonts w:ascii="楷体_GB2312" w:eastAsia="楷体_GB2312" w:hint="eastAsia"/>
          <w:sz w:val="24"/>
          <w:szCs w:val="24"/>
        </w:rPr>
        <w:t>30</w:t>
      </w:r>
      <w:r w:rsidR="00002F60" w:rsidRPr="00011C2C">
        <w:rPr>
          <w:rFonts w:ascii="楷体_GB2312" w:eastAsia="楷体_GB2312" w:hint="eastAsia"/>
          <w:sz w:val="24"/>
          <w:szCs w:val="24"/>
        </w:rPr>
        <w:t>0</w:t>
      </w:r>
      <w:r w:rsidR="00857C94" w:rsidRPr="00011C2C">
        <w:rPr>
          <w:rFonts w:ascii="楷体_GB2312" w:eastAsia="楷体_GB2312" w:hint="eastAsia"/>
          <w:sz w:val="24"/>
          <w:szCs w:val="24"/>
        </w:rPr>
        <w:t>元/</w:t>
      </w:r>
      <w:proofErr w:type="gramStart"/>
      <w:r w:rsidR="00857C94" w:rsidRPr="00011C2C">
        <w:rPr>
          <w:rFonts w:ascii="楷体_GB2312" w:eastAsia="楷体_GB2312" w:hint="eastAsia"/>
          <w:sz w:val="24"/>
          <w:szCs w:val="24"/>
        </w:rPr>
        <w:t>吨价格</w:t>
      </w:r>
      <w:proofErr w:type="gramEnd"/>
      <w:r w:rsidR="00857C94" w:rsidRPr="00011C2C">
        <w:rPr>
          <w:rFonts w:ascii="楷体_GB2312" w:eastAsia="楷体_GB2312" w:hint="eastAsia"/>
          <w:sz w:val="24"/>
          <w:szCs w:val="24"/>
        </w:rPr>
        <w:t>位置</w:t>
      </w:r>
      <w:r w:rsidR="00447CB1" w:rsidRPr="00011C2C">
        <w:rPr>
          <w:rFonts w:ascii="楷体_GB2312" w:eastAsia="楷体_GB2312" w:hint="eastAsia"/>
          <w:sz w:val="24"/>
          <w:szCs w:val="24"/>
        </w:rPr>
        <w:t>，</w:t>
      </w:r>
      <w:r w:rsidR="00857C94" w:rsidRPr="00011C2C">
        <w:rPr>
          <w:rFonts w:ascii="楷体_GB2312" w:eastAsia="楷体_GB2312" w:hint="eastAsia"/>
          <w:sz w:val="24"/>
          <w:szCs w:val="24"/>
        </w:rPr>
        <w:t>而看跌期权最大持仓量在</w:t>
      </w:r>
      <w:r w:rsidR="00002F60" w:rsidRPr="00011C2C">
        <w:rPr>
          <w:rFonts w:ascii="楷体_GB2312" w:eastAsia="楷体_GB2312" w:hint="eastAsia"/>
          <w:sz w:val="24"/>
          <w:szCs w:val="24"/>
        </w:rPr>
        <w:t>30</w:t>
      </w:r>
      <w:r w:rsidR="00857C94" w:rsidRPr="00011C2C">
        <w:rPr>
          <w:rFonts w:ascii="楷体_GB2312" w:eastAsia="楷体_GB2312" w:hint="eastAsia"/>
          <w:sz w:val="24"/>
          <w:szCs w:val="24"/>
        </w:rPr>
        <w:t>00</w:t>
      </w:r>
      <w:r w:rsidR="006F7F51" w:rsidRPr="00011C2C">
        <w:rPr>
          <w:rFonts w:ascii="楷体_GB2312" w:eastAsia="楷体_GB2312" w:hint="eastAsia"/>
          <w:sz w:val="24"/>
          <w:szCs w:val="24"/>
        </w:rPr>
        <w:t>元/吨的</w:t>
      </w:r>
      <w:r w:rsidR="00857C94" w:rsidRPr="00011C2C">
        <w:rPr>
          <w:rFonts w:ascii="楷体_GB2312" w:eastAsia="楷体_GB2312" w:hint="eastAsia"/>
          <w:sz w:val="24"/>
          <w:szCs w:val="24"/>
        </w:rPr>
        <w:t>支撑位</w:t>
      </w:r>
      <w:r w:rsidR="00002F60" w:rsidRPr="00011C2C">
        <w:rPr>
          <w:rFonts w:ascii="楷体_GB2312" w:eastAsia="楷体_GB2312" w:hint="eastAsia"/>
          <w:sz w:val="24"/>
          <w:szCs w:val="24"/>
        </w:rPr>
        <w:t>，目前市场支撑位和压力位依然在3000和3300</w:t>
      </w:r>
      <w:r w:rsidR="00857C94" w:rsidRPr="00011C2C">
        <w:rPr>
          <w:rFonts w:ascii="楷体_GB2312" w:eastAsia="楷体_GB2312" w:hint="eastAsia"/>
          <w:sz w:val="24"/>
          <w:szCs w:val="24"/>
        </w:rPr>
        <w:t>。</w:t>
      </w:r>
    </w:p>
    <w:p w14:paraId="255A4A4B" w14:textId="4EE907A4" w:rsidR="00356C5B" w:rsidRPr="00011C2C" w:rsidRDefault="00D63855" w:rsidP="00C64D82">
      <w:pPr>
        <w:spacing w:line="400" w:lineRule="exact"/>
        <w:ind w:firstLineChars="200" w:firstLine="480"/>
        <w:rPr>
          <w:rFonts w:ascii="楷体_GB2312" w:eastAsia="楷体_GB2312"/>
          <w:sz w:val="24"/>
          <w:szCs w:val="24"/>
        </w:rPr>
      </w:pPr>
      <w:r w:rsidRPr="00011C2C">
        <w:rPr>
          <w:rFonts w:ascii="楷体_GB2312" w:eastAsia="楷体_GB2312" w:hint="eastAsia"/>
          <w:sz w:val="24"/>
          <w:szCs w:val="24"/>
        </w:rPr>
        <w:t>成交量</w:t>
      </w:r>
      <w:r w:rsidR="00543B2A" w:rsidRPr="00011C2C">
        <w:rPr>
          <w:rFonts w:ascii="楷体_GB2312" w:eastAsia="楷体_GB2312" w:hint="eastAsia"/>
          <w:sz w:val="24"/>
          <w:szCs w:val="24"/>
        </w:rPr>
        <w:t>PCR（Put-Call Ratio）指标即看跌期权</w:t>
      </w:r>
      <w:r w:rsidRPr="00011C2C">
        <w:rPr>
          <w:rFonts w:ascii="楷体_GB2312" w:eastAsia="楷体_GB2312" w:hint="eastAsia"/>
          <w:sz w:val="24"/>
          <w:szCs w:val="24"/>
        </w:rPr>
        <w:t>与看涨期权成交量比率是期权对市场投资者有力的反应指标。</w:t>
      </w:r>
      <w:r w:rsidR="00306D05" w:rsidRPr="00011C2C">
        <w:rPr>
          <w:rFonts w:ascii="楷体_GB2312" w:eastAsia="楷体_GB2312" w:hint="eastAsia"/>
          <w:sz w:val="24"/>
          <w:szCs w:val="24"/>
        </w:rPr>
        <w:t>从盘面来看</w:t>
      </w:r>
      <w:r w:rsidRPr="00011C2C">
        <w:rPr>
          <w:rFonts w:ascii="楷体_GB2312" w:eastAsia="楷体_GB2312" w:hint="eastAsia"/>
          <w:sz w:val="24"/>
          <w:szCs w:val="24"/>
        </w:rPr>
        <w:t>，</w:t>
      </w:r>
      <w:r w:rsidR="002A3578" w:rsidRPr="00011C2C">
        <w:rPr>
          <w:rFonts w:ascii="楷体_GB2312" w:eastAsia="楷体_GB2312" w:hint="eastAsia"/>
          <w:sz w:val="24"/>
          <w:szCs w:val="24"/>
        </w:rPr>
        <w:t>本周</w:t>
      </w:r>
      <w:r w:rsidR="00306D05" w:rsidRPr="00011C2C">
        <w:rPr>
          <w:rFonts w:ascii="楷体_GB2312" w:eastAsia="楷体_GB2312" w:hint="eastAsia"/>
          <w:sz w:val="24"/>
          <w:szCs w:val="24"/>
        </w:rPr>
        <w:t>豆</w:t>
      </w:r>
      <w:proofErr w:type="gramStart"/>
      <w:r w:rsidR="00306D05" w:rsidRPr="00011C2C">
        <w:rPr>
          <w:rFonts w:ascii="楷体_GB2312" w:eastAsia="楷体_GB2312" w:hint="eastAsia"/>
          <w:sz w:val="24"/>
          <w:szCs w:val="24"/>
        </w:rPr>
        <w:t>粕</w:t>
      </w:r>
      <w:proofErr w:type="gramEnd"/>
      <w:r w:rsidR="00306D05" w:rsidRPr="00011C2C">
        <w:rPr>
          <w:rFonts w:ascii="楷体_GB2312" w:eastAsia="楷体_GB2312" w:hint="eastAsia"/>
          <w:sz w:val="24"/>
          <w:szCs w:val="24"/>
        </w:rPr>
        <w:t>合约期权</w:t>
      </w:r>
      <w:r w:rsidR="003F7202" w:rsidRPr="00011C2C">
        <w:rPr>
          <w:rFonts w:ascii="楷体_GB2312" w:eastAsia="楷体_GB2312" w:hint="eastAsia"/>
          <w:sz w:val="24"/>
          <w:szCs w:val="24"/>
        </w:rPr>
        <w:t>成交量</w:t>
      </w:r>
      <w:r w:rsidR="002A3578" w:rsidRPr="00011C2C">
        <w:rPr>
          <w:rFonts w:ascii="楷体_GB2312" w:eastAsia="楷体_GB2312" w:hint="eastAsia"/>
          <w:sz w:val="24"/>
          <w:szCs w:val="24"/>
        </w:rPr>
        <w:t>PCR</w:t>
      </w:r>
      <w:r w:rsidR="00857C94" w:rsidRPr="00011C2C">
        <w:rPr>
          <w:rFonts w:ascii="楷体_GB2312" w:eastAsia="楷体_GB2312" w:hint="eastAsia"/>
          <w:sz w:val="24"/>
          <w:szCs w:val="24"/>
        </w:rPr>
        <w:t>总体呈</w:t>
      </w:r>
      <w:r w:rsidR="00FA38CC" w:rsidRPr="00011C2C">
        <w:rPr>
          <w:rFonts w:ascii="楷体_GB2312" w:eastAsia="楷体_GB2312" w:hint="eastAsia"/>
          <w:sz w:val="24"/>
          <w:szCs w:val="24"/>
        </w:rPr>
        <w:t>大幅</w:t>
      </w:r>
      <w:r w:rsidR="009F57B9" w:rsidRPr="00011C2C">
        <w:rPr>
          <w:rFonts w:ascii="楷体_GB2312" w:eastAsia="楷体_GB2312" w:hint="eastAsia"/>
          <w:sz w:val="24"/>
          <w:szCs w:val="24"/>
        </w:rPr>
        <w:t>波动</w:t>
      </w:r>
      <w:r w:rsidR="00857C94" w:rsidRPr="00011C2C">
        <w:rPr>
          <w:rFonts w:ascii="楷体_GB2312" w:eastAsia="楷体_GB2312" w:hint="eastAsia"/>
          <w:sz w:val="24"/>
          <w:szCs w:val="24"/>
        </w:rPr>
        <w:t>趋势</w:t>
      </w:r>
      <w:r w:rsidR="002A3578" w:rsidRPr="00011C2C">
        <w:rPr>
          <w:rFonts w:ascii="楷体_GB2312" w:eastAsia="楷体_GB2312" w:hint="eastAsia"/>
          <w:sz w:val="24"/>
          <w:szCs w:val="24"/>
        </w:rPr>
        <w:t>，</w:t>
      </w:r>
      <w:r w:rsidR="009F57B9" w:rsidRPr="00011C2C">
        <w:rPr>
          <w:rFonts w:ascii="楷体_GB2312" w:eastAsia="楷体_GB2312" w:hint="eastAsia"/>
          <w:sz w:val="24"/>
          <w:szCs w:val="24"/>
        </w:rPr>
        <w:t>9</w:t>
      </w:r>
      <w:r w:rsidR="00FA38CC" w:rsidRPr="00011C2C">
        <w:rPr>
          <w:rFonts w:ascii="楷体_GB2312" w:eastAsia="楷体_GB2312" w:hint="eastAsia"/>
          <w:sz w:val="24"/>
          <w:szCs w:val="24"/>
        </w:rPr>
        <w:t>月</w:t>
      </w:r>
      <w:r w:rsidR="00EF7E87">
        <w:rPr>
          <w:rFonts w:ascii="楷体_GB2312" w:eastAsia="楷体_GB2312" w:hint="eastAsia"/>
          <w:sz w:val="24"/>
          <w:szCs w:val="24"/>
        </w:rPr>
        <w:t>14</w:t>
      </w:r>
      <w:r w:rsidR="00FA38CC" w:rsidRPr="00011C2C">
        <w:rPr>
          <w:rFonts w:ascii="楷体_GB2312" w:eastAsia="楷体_GB2312" w:hint="eastAsia"/>
          <w:sz w:val="24"/>
          <w:szCs w:val="24"/>
        </w:rPr>
        <w:t>日成交量PCR达到</w:t>
      </w:r>
      <w:r w:rsidR="009F57B9" w:rsidRPr="00011C2C">
        <w:rPr>
          <w:rFonts w:ascii="楷体_GB2312" w:eastAsia="楷体_GB2312" w:hint="eastAsia"/>
          <w:sz w:val="24"/>
          <w:szCs w:val="24"/>
        </w:rPr>
        <w:t>1</w:t>
      </w:r>
      <w:r w:rsidR="00EF7E87">
        <w:rPr>
          <w:rFonts w:ascii="楷体_GB2312" w:eastAsia="楷体_GB2312" w:hint="eastAsia"/>
          <w:sz w:val="24"/>
          <w:szCs w:val="24"/>
        </w:rPr>
        <w:t>.15</w:t>
      </w:r>
      <w:r w:rsidR="005F3073" w:rsidRPr="00011C2C">
        <w:rPr>
          <w:rFonts w:ascii="楷体_GB2312" w:eastAsia="楷体_GB2312" w:hint="eastAsia"/>
          <w:sz w:val="24"/>
          <w:szCs w:val="24"/>
        </w:rPr>
        <w:t>，</w:t>
      </w:r>
      <w:r w:rsidR="00707866" w:rsidRPr="00011C2C">
        <w:rPr>
          <w:rFonts w:ascii="楷体_GB2312" w:eastAsia="楷体_GB2312" w:hint="eastAsia"/>
          <w:sz w:val="24"/>
          <w:szCs w:val="24"/>
        </w:rPr>
        <w:t>总持仓量</w:t>
      </w:r>
      <w:r w:rsidR="00306D05" w:rsidRPr="00011C2C">
        <w:rPr>
          <w:rFonts w:ascii="楷体_GB2312" w:eastAsia="楷体_GB2312" w:hint="eastAsia"/>
          <w:sz w:val="24"/>
          <w:szCs w:val="24"/>
        </w:rPr>
        <w:t>PCR</w:t>
      </w:r>
      <w:r w:rsidR="0013426A" w:rsidRPr="00011C2C">
        <w:rPr>
          <w:rFonts w:ascii="楷体_GB2312" w:eastAsia="楷体_GB2312" w:hint="eastAsia"/>
          <w:sz w:val="24"/>
          <w:szCs w:val="24"/>
        </w:rPr>
        <w:t>较上周</w:t>
      </w:r>
      <w:r w:rsidR="00EF7E87">
        <w:rPr>
          <w:rFonts w:ascii="楷体_GB2312" w:eastAsia="楷体_GB2312" w:hint="eastAsia"/>
          <w:sz w:val="24"/>
          <w:szCs w:val="24"/>
        </w:rPr>
        <w:t>基本保持持平</w:t>
      </w:r>
      <w:r w:rsidR="005F3073" w:rsidRPr="00011C2C">
        <w:rPr>
          <w:rFonts w:ascii="楷体_GB2312" w:eastAsia="楷体_GB2312" w:hint="eastAsia"/>
          <w:sz w:val="24"/>
          <w:szCs w:val="24"/>
        </w:rPr>
        <w:t>，</w:t>
      </w:r>
      <w:r w:rsidR="009205D0" w:rsidRPr="00011C2C">
        <w:rPr>
          <w:rFonts w:ascii="楷体_GB2312" w:eastAsia="楷体_GB2312" w:hint="eastAsia"/>
          <w:sz w:val="24"/>
          <w:szCs w:val="24"/>
        </w:rPr>
        <w:t>平均</w:t>
      </w:r>
      <w:r w:rsidR="00EF7E87">
        <w:rPr>
          <w:rFonts w:ascii="楷体_GB2312" w:eastAsia="楷体_GB2312" w:hint="eastAsia"/>
          <w:sz w:val="24"/>
          <w:szCs w:val="24"/>
        </w:rPr>
        <w:t>1.04</w:t>
      </w:r>
      <w:r w:rsidR="00707866" w:rsidRPr="00011C2C">
        <w:rPr>
          <w:rFonts w:ascii="楷体_GB2312" w:eastAsia="楷体_GB2312" w:hint="eastAsia"/>
          <w:sz w:val="24"/>
          <w:szCs w:val="24"/>
        </w:rPr>
        <w:t>。</w:t>
      </w:r>
      <w:r w:rsidR="002E045A" w:rsidRPr="00011C2C">
        <w:rPr>
          <w:rFonts w:ascii="楷体_GB2312" w:eastAsia="楷体_GB2312" w:hint="eastAsia"/>
          <w:sz w:val="24"/>
          <w:szCs w:val="24"/>
        </w:rPr>
        <w:t>从整体</w:t>
      </w:r>
      <w:r w:rsidR="00306D05" w:rsidRPr="00011C2C">
        <w:rPr>
          <w:rFonts w:ascii="楷体_GB2312" w:eastAsia="楷体_GB2312" w:hint="eastAsia"/>
          <w:sz w:val="24"/>
          <w:szCs w:val="24"/>
        </w:rPr>
        <w:t>上看</w:t>
      </w:r>
      <w:r w:rsidR="00707866" w:rsidRPr="00011C2C">
        <w:rPr>
          <w:rFonts w:ascii="楷体_GB2312" w:eastAsia="楷体_GB2312" w:hint="eastAsia"/>
          <w:sz w:val="24"/>
          <w:szCs w:val="24"/>
        </w:rPr>
        <w:t>，</w:t>
      </w:r>
      <w:r w:rsidR="003E7B26">
        <w:rPr>
          <w:rFonts w:ascii="楷体_GB2312" w:eastAsia="楷体_GB2312" w:hint="eastAsia"/>
          <w:sz w:val="24"/>
          <w:szCs w:val="24"/>
        </w:rPr>
        <w:t>持仓量PCR保持稳定在1左右</w:t>
      </w:r>
      <w:r w:rsidR="00EF7E87">
        <w:rPr>
          <w:rFonts w:ascii="楷体_GB2312" w:eastAsia="楷体_GB2312" w:hint="eastAsia"/>
          <w:sz w:val="24"/>
          <w:szCs w:val="24"/>
        </w:rPr>
        <w:t>，</w:t>
      </w:r>
      <w:r w:rsidR="003E7B26">
        <w:rPr>
          <w:rFonts w:ascii="楷体_GB2312" w:eastAsia="楷体_GB2312" w:hint="eastAsia"/>
          <w:sz w:val="24"/>
          <w:szCs w:val="24"/>
        </w:rPr>
        <w:t>显示</w:t>
      </w:r>
      <w:r w:rsidRPr="00011C2C">
        <w:rPr>
          <w:rFonts w:ascii="楷体_GB2312" w:eastAsia="楷体_GB2312" w:hint="eastAsia"/>
          <w:sz w:val="24"/>
          <w:szCs w:val="24"/>
        </w:rPr>
        <w:t>目前市场</w:t>
      </w:r>
      <w:r w:rsidR="00707866" w:rsidRPr="00011C2C">
        <w:rPr>
          <w:rFonts w:ascii="楷体_GB2312" w:eastAsia="楷体_GB2312" w:hint="eastAsia"/>
          <w:sz w:val="24"/>
          <w:szCs w:val="24"/>
        </w:rPr>
        <w:t>投资者</w:t>
      </w:r>
      <w:r w:rsidR="00204958" w:rsidRPr="00011C2C">
        <w:rPr>
          <w:rFonts w:ascii="楷体_GB2312" w:eastAsia="楷体_GB2312" w:hint="eastAsia"/>
          <w:sz w:val="24"/>
          <w:szCs w:val="24"/>
        </w:rPr>
        <w:t>情绪</w:t>
      </w:r>
      <w:r w:rsidR="0013426A" w:rsidRPr="00011C2C">
        <w:rPr>
          <w:rFonts w:ascii="楷体_GB2312" w:eastAsia="楷体_GB2312" w:hint="eastAsia"/>
          <w:sz w:val="24"/>
          <w:szCs w:val="24"/>
        </w:rPr>
        <w:t>较中性</w:t>
      </w:r>
      <w:r w:rsidR="00306D05" w:rsidRPr="00011C2C">
        <w:rPr>
          <w:rFonts w:ascii="楷体_GB2312" w:eastAsia="楷体_GB2312" w:hint="eastAsia"/>
          <w:sz w:val="24"/>
          <w:szCs w:val="24"/>
        </w:rPr>
        <w:t>。</w:t>
      </w:r>
    </w:p>
    <w:p w14:paraId="13E0F09F" w14:textId="77777777" w:rsidR="00C64D82" w:rsidRPr="003E7B26" w:rsidRDefault="00C64D82" w:rsidP="00C64D82">
      <w:pPr>
        <w:spacing w:line="400" w:lineRule="exact"/>
        <w:ind w:firstLineChars="200" w:firstLine="480"/>
        <w:rPr>
          <w:rFonts w:ascii="楷体_GB2312" w:eastAsia="楷体_GB2312"/>
          <w:sz w:val="24"/>
          <w:szCs w:val="24"/>
        </w:rPr>
      </w:pPr>
    </w:p>
    <w:p w14:paraId="3DEAB300" w14:textId="77777777" w:rsidR="00FA38CC" w:rsidRPr="008441A0" w:rsidRDefault="00FA38CC" w:rsidP="00C64D82">
      <w:pPr>
        <w:spacing w:line="400" w:lineRule="exact"/>
        <w:ind w:firstLineChars="200" w:firstLine="480"/>
        <w:rPr>
          <w:rFonts w:ascii="楷体_GB2312" w:eastAsia="楷体_GB2312"/>
          <w:sz w:val="24"/>
          <w:szCs w:val="24"/>
        </w:rPr>
      </w:pPr>
    </w:p>
    <w:p w14:paraId="377BC147" w14:textId="77777777" w:rsidR="00C64D82" w:rsidRDefault="00C64D82" w:rsidP="00C64D82">
      <w:pPr>
        <w:spacing w:line="400" w:lineRule="exact"/>
        <w:ind w:firstLineChars="200" w:firstLine="480"/>
        <w:rPr>
          <w:rFonts w:ascii="楷体_GB2312" w:eastAsia="楷体_GB2312"/>
          <w:sz w:val="24"/>
          <w:szCs w:val="24"/>
        </w:rPr>
      </w:pPr>
    </w:p>
    <w:p w14:paraId="21B29F81" w14:textId="77777777" w:rsidR="00C64D82" w:rsidRDefault="00C64D82" w:rsidP="00C64D82">
      <w:pPr>
        <w:spacing w:line="400" w:lineRule="exact"/>
        <w:ind w:firstLineChars="200" w:firstLine="480"/>
        <w:rPr>
          <w:rFonts w:ascii="楷体_GB2312" w:eastAsia="楷体_GB2312"/>
          <w:sz w:val="24"/>
          <w:szCs w:val="24"/>
        </w:rPr>
      </w:pPr>
    </w:p>
    <w:p w14:paraId="385AE095" w14:textId="77777777" w:rsidR="0074490B" w:rsidRDefault="0074490B" w:rsidP="00C64D82">
      <w:pPr>
        <w:spacing w:line="400" w:lineRule="exact"/>
        <w:ind w:firstLineChars="200" w:firstLine="480"/>
        <w:rPr>
          <w:rFonts w:ascii="楷体_GB2312" w:eastAsia="楷体_GB2312"/>
          <w:sz w:val="24"/>
          <w:szCs w:val="24"/>
        </w:rPr>
      </w:pPr>
    </w:p>
    <w:p w14:paraId="7B951BD8" w14:textId="77777777" w:rsidR="00C833BC" w:rsidRDefault="00C833BC" w:rsidP="008D252A">
      <w:pPr>
        <w:ind w:rightChars="-416" w:right="-874"/>
        <w:rPr>
          <w:rFonts w:ascii="楷体_GB2312" w:eastAsia="楷体_GB2312" w:hint="eastAsia"/>
          <w:sz w:val="24"/>
          <w:szCs w:val="24"/>
        </w:rPr>
      </w:pPr>
    </w:p>
    <w:p w14:paraId="6DF37901" w14:textId="77777777" w:rsidR="00EF7E87" w:rsidRDefault="00EF7E87" w:rsidP="008D252A">
      <w:pPr>
        <w:ind w:rightChars="-416" w:right="-874"/>
        <w:rPr>
          <w:rFonts w:ascii="楷体_GB2312" w:eastAsia="楷体_GB2312" w:hint="eastAsia"/>
          <w:sz w:val="24"/>
          <w:szCs w:val="24"/>
        </w:rPr>
      </w:pPr>
    </w:p>
    <w:p w14:paraId="30761F63" w14:textId="77777777" w:rsidR="00EF7E87" w:rsidRDefault="00EF7E87" w:rsidP="008D252A">
      <w:pPr>
        <w:ind w:rightChars="-416" w:right="-874"/>
        <w:rPr>
          <w:rFonts w:ascii="楷体_GB2312" w:eastAsia="楷体_GB2312" w:hint="eastAsia"/>
          <w:sz w:val="24"/>
          <w:szCs w:val="24"/>
        </w:rPr>
      </w:pPr>
    </w:p>
    <w:p w14:paraId="3E9EF4C1" w14:textId="77777777" w:rsidR="00EF7E87" w:rsidRDefault="00EF7E87" w:rsidP="008D252A">
      <w:pPr>
        <w:ind w:rightChars="-416" w:right="-874"/>
        <w:rPr>
          <w:rFonts w:ascii="楷体_GB2312" w:eastAsia="楷体_GB2312" w:hint="eastAsia"/>
          <w:sz w:val="24"/>
          <w:szCs w:val="24"/>
        </w:rPr>
      </w:pPr>
    </w:p>
    <w:p w14:paraId="73205724" w14:textId="77777777" w:rsidR="00EF7E87" w:rsidRDefault="00EF7E87" w:rsidP="008D252A">
      <w:pPr>
        <w:ind w:rightChars="-416" w:right="-874"/>
        <w:rPr>
          <w:rFonts w:ascii="楷体_GB2312" w:eastAsia="楷体_GB2312" w:hint="eastAsia"/>
          <w:sz w:val="24"/>
          <w:szCs w:val="24"/>
        </w:rPr>
      </w:pPr>
    </w:p>
    <w:p w14:paraId="3ABC07C6" w14:textId="77777777" w:rsidR="00EF7E87" w:rsidRDefault="00EF7E87" w:rsidP="008D252A">
      <w:pPr>
        <w:ind w:rightChars="-416" w:right="-874"/>
        <w:rPr>
          <w:rFonts w:ascii="楷体_GB2312" w:eastAsia="楷体_GB2312" w:hint="eastAsia"/>
          <w:sz w:val="24"/>
          <w:szCs w:val="24"/>
        </w:rPr>
      </w:pPr>
    </w:p>
    <w:p w14:paraId="5A830EF8" w14:textId="77777777" w:rsidR="00EF7E87" w:rsidRDefault="00EF7E87" w:rsidP="008D252A">
      <w:pPr>
        <w:ind w:rightChars="-416" w:right="-874"/>
        <w:rPr>
          <w:rFonts w:ascii="楷体_GB2312" w:eastAsia="楷体_GB2312"/>
          <w:sz w:val="24"/>
          <w:szCs w:val="24"/>
        </w:rPr>
      </w:pPr>
    </w:p>
    <w:p w14:paraId="59A606B8" w14:textId="77777777" w:rsidR="00002F60" w:rsidRPr="008D252A" w:rsidRDefault="00002F60" w:rsidP="008D252A">
      <w:pPr>
        <w:ind w:rightChars="-416" w:right="-874"/>
        <w:rPr>
          <w:rFonts w:ascii="楷体_GB2312" w:eastAsia="楷体_GB2312"/>
          <w:sz w:val="24"/>
          <w:szCs w:val="24"/>
        </w:rPr>
      </w:pPr>
    </w:p>
    <w:p w14:paraId="0D49C2B3" w14:textId="77777777" w:rsidR="00375911" w:rsidRPr="007921D6" w:rsidRDefault="00375911" w:rsidP="00F46FAF">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14:paraId="61BF0D2A" w14:textId="146EEF6F" w:rsidR="00375911" w:rsidRPr="00306D05" w:rsidRDefault="00E7093E"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09F7599" wp14:editId="612B9863">
                <wp:simplePos x="0" y="0"/>
                <wp:positionH relativeFrom="column">
                  <wp:posOffset>57785</wp:posOffset>
                </wp:positionH>
                <wp:positionV relativeFrom="paragraph">
                  <wp:posOffset>53975</wp:posOffset>
                </wp:positionV>
                <wp:extent cx="57912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25pt" to="460.5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" strokecolor="teal" strokeweight="2.25pt"/>
            </w:pict>
          </mc:Fallback>
        </mc:AlternateContent>
      </w:r>
      <w:r w:rsidR="00F46FAF">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D8391D6" wp14:editId="03FCFA7B">
                <wp:simplePos x="0" y="0"/>
                <wp:positionH relativeFrom="column">
                  <wp:posOffset>57785</wp:posOffset>
                </wp:positionH>
                <wp:positionV relativeFrom="paragraph">
                  <wp:posOffset>3467100</wp:posOffset>
                </wp:positionV>
                <wp:extent cx="57912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3pt" to="460.5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" strokecolor="teal" strokeweight="2.25pt"/>
            </w:pict>
          </mc:Fallback>
        </mc:AlternateContent>
      </w:r>
      <w:r w:rsidR="00375911" w:rsidRPr="007921D6">
        <w:rPr>
          <w:rFonts w:ascii="楷体_GB2312" w:eastAsia="楷体_GB2312" w:hAnsi="宋体" w:hint="eastAsia"/>
          <w:b/>
          <w:noProof/>
        </w:rPr>
        <w:t xml:space="preserve"> </w:t>
      </w:r>
      <w:r w:rsidR="00C75661">
        <w:rPr>
          <w:noProof/>
        </w:rPr>
        <w:drawing>
          <wp:inline distT="0" distB="0" distL="0" distR="0" wp14:anchorId="1904CBE3" wp14:editId="37A21478">
            <wp:extent cx="5781675" cy="34004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968F0AD" w14:textId="77777777"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49E616AE" w14:textId="77777777" w:rsidR="00056557" w:rsidRPr="001B1802" w:rsidRDefault="00056557" w:rsidP="001B1802">
      <w:pPr>
        <w:ind w:rightChars="-416" w:right="-874"/>
        <w:rPr>
          <w:rFonts w:ascii="楷体_GB2312" w:eastAsia="楷体_GB2312" w:hAnsi="宋体"/>
        </w:rPr>
      </w:pPr>
    </w:p>
    <w:p w14:paraId="1B00F88A" w14:textId="77777777" w:rsidR="00375911" w:rsidRPr="00414E84" w:rsidRDefault="00375911" w:rsidP="00401196">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p>
    <w:p w14:paraId="0F4B8C1E" w14:textId="21F7677C" w:rsidR="00375911" w:rsidRPr="007921D6" w:rsidRDefault="00EF7E87"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7456" behindDoc="0" locked="0" layoutInCell="1" allowOverlap="1" wp14:anchorId="50A462C7" wp14:editId="6AF05B9C">
                <wp:simplePos x="0" y="0"/>
                <wp:positionH relativeFrom="column">
                  <wp:posOffset>57785</wp:posOffset>
                </wp:positionH>
                <wp:positionV relativeFrom="paragraph">
                  <wp:posOffset>3351530</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63.9pt" to="465.05pt,2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" strokecolor="teal" strokeweight="2.25pt"/>
            </w:pict>
          </mc:Fallback>
        </mc:AlternateContent>
      </w:r>
      <w:r w:rsidR="001B1802">
        <w:rPr>
          <w:rFonts w:ascii="楷体_GB2312" w:eastAsia="楷体_GB2312" w:hAnsi="宋体"/>
          <w:b/>
          <w:noProof/>
        </w:rPr>
        <mc:AlternateContent>
          <mc:Choice Requires="wps">
            <w:drawing>
              <wp:anchor distT="0" distB="0" distL="114300" distR="114300" simplePos="0" relativeHeight="251666432" behindDoc="0" locked="0" layoutInCell="1" allowOverlap="1" wp14:anchorId="3A628C29" wp14:editId="334B4DB1">
                <wp:simplePos x="0" y="0"/>
                <wp:positionH relativeFrom="column">
                  <wp:posOffset>635</wp:posOffset>
                </wp:positionH>
                <wp:positionV relativeFrom="paragraph">
                  <wp:posOffset>10160</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pt" to="46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" strokecolor="teal" strokeweight="2.25pt"/>
            </w:pict>
          </mc:Fallback>
        </mc:AlternateContent>
      </w:r>
      <w:r w:rsidR="00441619" w:rsidRPr="00441619">
        <w:rPr>
          <w:noProof/>
        </w:rPr>
        <w:t xml:space="preserve"> </w:t>
      </w:r>
      <w:r w:rsidR="00DB6143">
        <w:rPr>
          <w:noProof/>
        </w:rPr>
        <w:drawing>
          <wp:inline distT="0" distB="0" distL="0" distR="0" wp14:anchorId="0B4D379B" wp14:editId="15419F6F">
            <wp:extent cx="5781675" cy="333375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6143">
        <w:rPr>
          <w:noProof/>
        </w:rPr>
        <w:t xml:space="preserve"> </w:t>
      </w:r>
    </w:p>
    <w:p w14:paraId="604B2766" w14:textId="77777777"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14:paraId="017C2662" w14:textId="77777777" w:rsidR="00F46FAF" w:rsidRDefault="00F46FAF" w:rsidP="00375911">
      <w:pPr>
        <w:ind w:rightChars="-416" w:right="-874"/>
        <w:rPr>
          <w:rFonts w:ascii="楷体_GB2312" w:eastAsia="楷体_GB2312" w:hAnsi="宋体"/>
          <w:b/>
          <w:color w:val="008080"/>
          <w:sz w:val="28"/>
        </w:rPr>
      </w:pPr>
    </w:p>
    <w:p w14:paraId="53DDDDBB" w14:textId="77777777"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14:paraId="5683048F" w14:textId="4A1E4A93" w:rsidR="008441A0" w:rsidRPr="00A96A91" w:rsidRDefault="00C64D82" w:rsidP="00404265">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lastRenderedPageBreak/>
        <w:t>从</w:t>
      </w:r>
      <w:r w:rsidR="007E6924" w:rsidRPr="00A96A91">
        <w:rPr>
          <w:rFonts w:ascii="楷体_GB2312" w:eastAsia="楷体_GB2312" w:hint="eastAsia"/>
          <w:sz w:val="24"/>
          <w:szCs w:val="24"/>
        </w:rPr>
        <w:t>期权</w:t>
      </w:r>
      <w:r w:rsidRPr="00A96A91">
        <w:rPr>
          <w:rFonts w:ascii="楷体_GB2312" w:eastAsia="楷体_GB2312" w:hint="eastAsia"/>
          <w:sz w:val="24"/>
          <w:szCs w:val="24"/>
        </w:rPr>
        <w:t>波动率方面看</w:t>
      </w:r>
      <w:r w:rsidR="00056557" w:rsidRPr="00A96A91">
        <w:rPr>
          <w:rFonts w:ascii="楷体_GB2312" w:eastAsia="楷体_GB2312" w:hint="eastAsia"/>
          <w:sz w:val="24"/>
          <w:szCs w:val="24"/>
        </w:rPr>
        <w:t>，</w:t>
      </w:r>
      <w:r w:rsidR="008441A0" w:rsidRPr="00A96A91">
        <w:rPr>
          <w:rFonts w:ascii="楷体_GB2312" w:eastAsia="楷体_GB2312" w:hint="eastAsia"/>
          <w:sz w:val="24"/>
          <w:szCs w:val="24"/>
        </w:rPr>
        <w:t>本</w:t>
      </w:r>
      <w:r w:rsidR="007E6924" w:rsidRPr="00A96A91">
        <w:rPr>
          <w:rFonts w:ascii="楷体_GB2312" w:eastAsia="楷体_GB2312" w:hint="eastAsia"/>
          <w:sz w:val="24"/>
          <w:szCs w:val="24"/>
        </w:rPr>
        <w:t>周</w:t>
      </w:r>
      <w:r w:rsidR="00A96A91" w:rsidRPr="00A96A91">
        <w:rPr>
          <w:rFonts w:ascii="楷体_GB2312" w:eastAsia="楷体_GB2312" w:hint="eastAsia"/>
          <w:sz w:val="24"/>
          <w:szCs w:val="24"/>
        </w:rPr>
        <w:t>豆</w:t>
      </w:r>
      <w:proofErr w:type="gramStart"/>
      <w:r w:rsidR="00A96A91" w:rsidRPr="00A96A91">
        <w:rPr>
          <w:rFonts w:ascii="楷体_GB2312" w:eastAsia="楷体_GB2312" w:hint="eastAsia"/>
          <w:sz w:val="24"/>
          <w:szCs w:val="24"/>
        </w:rPr>
        <w:t>粕</w:t>
      </w:r>
      <w:proofErr w:type="gramEnd"/>
      <w:r w:rsidR="00A96A91" w:rsidRPr="00A96A91">
        <w:rPr>
          <w:rFonts w:ascii="楷体_GB2312" w:eastAsia="楷体_GB2312" w:hint="eastAsia"/>
          <w:sz w:val="24"/>
          <w:szCs w:val="24"/>
        </w:rPr>
        <w:t>1901合约</w:t>
      </w:r>
      <w:r w:rsidR="0013426A">
        <w:rPr>
          <w:rFonts w:ascii="楷体_GB2312" w:eastAsia="楷体_GB2312" w:hint="eastAsia"/>
          <w:sz w:val="24"/>
          <w:szCs w:val="24"/>
        </w:rPr>
        <w:t>平值</w:t>
      </w:r>
      <w:r w:rsidR="00A96A91" w:rsidRPr="00A96A91">
        <w:rPr>
          <w:rFonts w:ascii="楷体_GB2312" w:eastAsia="楷体_GB2312" w:hint="eastAsia"/>
          <w:sz w:val="24"/>
          <w:szCs w:val="24"/>
        </w:rPr>
        <w:t>期权隐含波动率</w:t>
      </w:r>
      <w:r w:rsidR="003E7B26">
        <w:rPr>
          <w:rFonts w:ascii="楷体_GB2312" w:eastAsia="楷体_GB2312" w:hint="eastAsia"/>
          <w:sz w:val="24"/>
          <w:szCs w:val="24"/>
        </w:rPr>
        <w:t>较</w:t>
      </w:r>
      <w:r w:rsidR="00FA38CC">
        <w:rPr>
          <w:rFonts w:ascii="楷体_GB2312" w:eastAsia="楷体_GB2312" w:hint="eastAsia"/>
          <w:sz w:val="24"/>
          <w:szCs w:val="24"/>
        </w:rPr>
        <w:t>上周</w:t>
      </w:r>
      <w:r w:rsidR="003E7B26">
        <w:rPr>
          <w:rFonts w:ascii="楷体_GB2312" w:eastAsia="楷体_GB2312" w:hint="eastAsia"/>
          <w:sz w:val="24"/>
          <w:szCs w:val="24"/>
        </w:rPr>
        <w:t>较</w:t>
      </w:r>
      <w:r w:rsidR="0013426A">
        <w:rPr>
          <w:rFonts w:ascii="楷体_GB2312" w:eastAsia="楷体_GB2312" w:hint="eastAsia"/>
          <w:sz w:val="24"/>
          <w:szCs w:val="24"/>
        </w:rPr>
        <w:t>稳定，</w:t>
      </w:r>
      <w:r w:rsidR="003E7B26">
        <w:rPr>
          <w:rFonts w:ascii="楷体_GB2312" w:eastAsia="楷体_GB2312" w:hint="eastAsia"/>
          <w:sz w:val="24"/>
          <w:szCs w:val="24"/>
        </w:rPr>
        <w:t>略有上升</w:t>
      </w:r>
      <w:r w:rsidR="00A96A91" w:rsidRPr="00A96A91">
        <w:rPr>
          <w:rFonts w:ascii="楷体_GB2312" w:eastAsia="楷体_GB2312" w:hint="eastAsia"/>
          <w:sz w:val="24"/>
          <w:szCs w:val="24"/>
        </w:rPr>
        <w:t>，</w:t>
      </w:r>
      <w:r w:rsidR="007477ED" w:rsidRPr="00A96A91">
        <w:rPr>
          <w:rFonts w:ascii="楷体_GB2312" w:eastAsia="楷体_GB2312" w:hint="eastAsia"/>
          <w:sz w:val="24"/>
          <w:szCs w:val="24"/>
        </w:rPr>
        <w:t>当前平值期权的隐含波动率为</w:t>
      </w:r>
      <w:r w:rsidR="0013426A">
        <w:rPr>
          <w:rFonts w:ascii="楷体_GB2312" w:eastAsia="楷体_GB2312" w:hint="eastAsia"/>
          <w:sz w:val="24"/>
          <w:szCs w:val="24"/>
        </w:rPr>
        <w:t>1</w:t>
      </w:r>
      <w:r w:rsidR="003E7B26">
        <w:rPr>
          <w:rFonts w:ascii="楷体_GB2312" w:eastAsia="楷体_GB2312" w:hint="eastAsia"/>
          <w:sz w:val="24"/>
          <w:szCs w:val="24"/>
        </w:rPr>
        <w:t>8.84</w:t>
      </w:r>
      <w:r w:rsidR="007477ED" w:rsidRPr="00A96A91">
        <w:rPr>
          <w:rFonts w:ascii="楷体_GB2312" w:eastAsia="楷体_GB2312" w:hint="eastAsia"/>
          <w:sz w:val="24"/>
          <w:szCs w:val="24"/>
        </w:rPr>
        <w:t>%</w:t>
      </w:r>
      <w:r w:rsidR="0027339A">
        <w:rPr>
          <w:rFonts w:ascii="楷体_GB2312" w:eastAsia="楷体_GB2312" w:hint="eastAsia"/>
          <w:sz w:val="24"/>
          <w:szCs w:val="24"/>
        </w:rPr>
        <w:t>；而</w:t>
      </w:r>
      <w:r w:rsidR="007477ED" w:rsidRPr="00A96A91">
        <w:rPr>
          <w:rFonts w:ascii="楷体_GB2312" w:eastAsia="楷体_GB2312" w:hint="eastAsia"/>
          <w:sz w:val="24"/>
          <w:szCs w:val="24"/>
        </w:rPr>
        <w:t>30日历史波动率为</w:t>
      </w:r>
      <w:r w:rsidR="003E7B26">
        <w:rPr>
          <w:rFonts w:ascii="楷体_GB2312" w:eastAsia="楷体_GB2312" w:hint="eastAsia"/>
          <w:sz w:val="24"/>
          <w:szCs w:val="24"/>
        </w:rPr>
        <w:t>20.72</w:t>
      </w:r>
      <w:r w:rsidR="007477ED" w:rsidRPr="00A96A91">
        <w:rPr>
          <w:rFonts w:ascii="楷体_GB2312" w:eastAsia="楷体_GB2312" w:hint="eastAsia"/>
          <w:sz w:val="24"/>
          <w:szCs w:val="24"/>
        </w:rPr>
        <w:t>%。</w:t>
      </w:r>
      <w:r w:rsidR="0013426A">
        <w:rPr>
          <w:rFonts w:ascii="楷体_GB2312" w:eastAsia="楷体_GB2312" w:hint="eastAsia"/>
          <w:sz w:val="24"/>
          <w:szCs w:val="24"/>
        </w:rPr>
        <w:t>相比上周，隐含波动率和历史波动率重心均有所</w:t>
      </w:r>
      <w:r w:rsidR="003E7B26">
        <w:rPr>
          <w:rFonts w:ascii="楷体_GB2312" w:eastAsia="楷体_GB2312" w:hint="eastAsia"/>
          <w:sz w:val="24"/>
          <w:szCs w:val="24"/>
        </w:rPr>
        <w:t>上升</w:t>
      </w:r>
      <w:r w:rsidR="0013426A">
        <w:rPr>
          <w:rFonts w:ascii="楷体_GB2312" w:eastAsia="楷体_GB2312" w:hint="eastAsia"/>
          <w:sz w:val="24"/>
          <w:szCs w:val="24"/>
        </w:rPr>
        <w:t>，</w:t>
      </w:r>
      <w:r w:rsidR="003771C1">
        <w:rPr>
          <w:rFonts w:ascii="楷体_GB2312" w:eastAsia="楷体_GB2312" w:hint="eastAsia"/>
          <w:sz w:val="24"/>
          <w:szCs w:val="24"/>
        </w:rPr>
        <w:t>处于中等偏高位置，</w:t>
      </w:r>
      <w:r w:rsidR="0013426A">
        <w:rPr>
          <w:rFonts w:ascii="楷体_GB2312" w:eastAsia="楷体_GB2312" w:hint="eastAsia"/>
          <w:sz w:val="24"/>
          <w:szCs w:val="24"/>
        </w:rPr>
        <w:t>预计</w:t>
      </w:r>
      <w:r w:rsidR="003771C1">
        <w:rPr>
          <w:rFonts w:ascii="楷体_GB2312" w:eastAsia="楷体_GB2312" w:hint="eastAsia"/>
          <w:sz w:val="24"/>
          <w:szCs w:val="24"/>
        </w:rPr>
        <w:t>波动</w:t>
      </w:r>
      <w:proofErr w:type="gramStart"/>
      <w:r w:rsidR="003771C1">
        <w:rPr>
          <w:rFonts w:ascii="楷体_GB2312" w:eastAsia="楷体_GB2312" w:hint="eastAsia"/>
          <w:sz w:val="24"/>
          <w:szCs w:val="24"/>
        </w:rPr>
        <w:t>率未来</w:t>
      </w:r>
      <w:proofErr w:type="gramEnd"/>
      <w:r w:rsidR="003771C1">
        <w:rPr>
          <w:rFonts w:ascii="楷体_GB2312" w:eastAsia="楷体_GB2312" w:hint="eastAsia"/>
          <w:sz w:val="24"/>
          <w:szCs w:val="24"/>
        </w:rPr>
        <w:t>下行概率增大</w:t>
      </w:r>
      <w:r w:rsidR="008441A0" w:rsidRPr="00A96A91">
        <w:rPr>
          <w:rFonts w:ascii="楷体_GB2312" w:eastAsia="楷体_GB2312" w:hint="eastAsia"/>
          <w:sz w:val="24"/>
          <w:szCs w:val="24"/>
        </w:rPr>
        <w:t>。</w:t>
      </w:r>
    </w:p>
    <w:p w14:paraId="123CA852" w14:textId="72627211"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13426A">
        <w:rPr>
          <w:rFonts w:ascii="楷体_GB2312" w:eastAsia="楷体_GB2312" w:hint="eastAsia"/>
          <w:sz w:val="24"/>
          <w:szCs w:val="24"/>
        </w:rPr>
        <w:t>9</w:t>
      </w:r>
      <w:r w:rsidR="00404265">
        <w:rPr>
          <w:rFonts w:ascii="楷体_GB2312" w:eastAsia="楷体_GB2312" w:hint="eastAsia"/>
          <w:sz w:val="24"/>
          <w:szCs w:val="24"/>
        </w:rPr>
        <w:t>月</w:t>
      </w:r>
      <w:r w:rsidR="003E7B26">
        <w:rPr>
          <w:rFonts w:ascii="楷体_GB2312" w:eastAsia="楷体_GB2312" w:hint="eastAsia"/>
          <w:sz w:val="24"/>
          <w:szCs w:val="24"/>
        </w:rPr>
        <w:t>14</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404265">
        <w:rPr>
          <w:rFonts w:ascii="楷体_GB2312" w:eastAsia="楷体_GB2312" w:hint="eastAsia"/>
          <w:sz w:val="24"/>
          <w:szCs w:val="24"/>
        </w:rPr>
        <w:t>5</w:t>
      </w:r>
      <w:r w:rsidR="00863103">
        <w:rPr>
          <w:rFonts w:ascii="楷体_GB2312" w:eastAsia="楷体_GB2312" w:hint="eastAsia"/>
          <w:sz w:val="24"/>
          <w:szCs w:val="24"/>
        </w:rPr>
        <w:t>日</w:t>
      </w:r>
      <w:r w:rsidR="0027339A">
        <w:rPr>
          <w:rFonts w:ascii="楷体_GB2312" w:eastAsia="楷体_GB2312" w:hint="eastAsia"/>
          <w:sz w:val="24"/>
          <w:szCs w:val="24"/>
        </w:rPr>
        <w:t>历史波动率</w:t>
      </w:r>
      <w:r w:rsidR="003E7B26">
        <w:rPr>
          <w:rFonts w:ascii="楷体_GB2312" w:eastAsia="楷体_GB2312" w:hint="eastAsia"/>
          <w:sz w:val="24"/>
          <w:szCs w:val="24"/>
        </w:rPr>
        <w:t>上升</w:t>
      </w:r>
      <w:r w:rsidR="0027339A">
        <w:rPr>
          <w:rFonts w:ascii="楷体_GB2312" w:eastAsia="楷体_GB2312" w:hint="eastAsia"/>
          <w:sz w:val="24"/>
          <w:szCs w:val="24"/>
        </w:rPr>
        <w:t>至四分之</w:t>
      </w:r>
      <w:r w:rsidR="003E7B26">
        <w:rPr>
          <w:rFonts w:ascii="楷体_GB2312" w:eastAsia="楷体_GB2312" w:hint="eastAsia"/>
          <w:sz w:val="24"/>
          <w:szCs w:val="24"/>
        </w:rPr>
        <w:t>三</w:t>
      </w:r>
      <w:r w:rsidR="00011C2C">
        <w:rPr>
          <w:rFonts w:ascii="楷体_GB2312" w:eastAsia="楷体_GB2312" w:hint="eastAsia"/>
          <w:sz w:val="24"/>
          <w:szCs w:val="24"/>
        </w:rPr>
        <w:t>分位数之</w:t>
      </w:r>
      <w:r w:rsidR="003E7B26">
        <w:rPr>
          <w:rFonts w:ascii="楷体_GB2312" w:eastAsia="楷体_GB2312" w:hint="eastAsia"/>
          <w:sz w:val="24"/>
          <w:szCs w:val="24"/>
        </w:rPr>
        <w:t>上</w:t>
      </w:r>
      <w:r w:rsidR="0027339A">
        <w:rPr>
          <w:rFonts w:ascii="楷体_GB2312" w:eastAsia="楷体_GB2312" w:hint="eastAsia"/>
          <w:sz w:val="24"/>
          <w:szCs w:val="24"/>
        </w:rPr>
        <w:t>，</w:t>
      </w:r>
      <w:r w:rsidR="00011C2C">
        <w:rPr>
          <w:rFonts w:ascii="楷体_GB2312" w:eastAsia="楷体_GB2312" w:hint="eastAsia"/>
          <w:sz w:val="24"/>
          <w:szCs w:val="24"/>
        </w:rPr>
        <w:t>处于历史</w:t>
      </w:r>
      <w:r w:rsidR="003E7B26">
        <w:rPr>
          <w:rFonts w:ascii="楷体_GB2312" w:eastAsia="楷体_GB2312" w:hint="eastAsia"/>
          <w:sz w:val="24"/>
          <w:szCs w:val="24"/>
        </w:rPr>
        <w:t>高位水平</w:t>
      </w:r>
      <w:r w:rsidR="0027339A">
        <w:rPr>
          <w:rFonts w:ascii="楷体_GB2312" w:eastAsia="楷体_GB2312" w:hint="eastAsia"/>
          <w:sz w:val="24"/>
          <w:szCs w:val="24"/>
        </w:rPr>
        <w:t>，</w:t>
      </w:r>
      <w:r w:rsidR="003771C1">
        <w:rPr>
          <w:rFonts w:ascii="楷体_GB2312" w:eastAsia="楷体_GB2312" w:hint="eastAsia"/>
          <w:sz w:val="24"/>
          <w:szCs w:val="24"/>
        </w:rPr>
        <w:t>而</w:t>
      </w:r>
      <w:r w:rsidR="008441A0">
        <w:rPr>
          <w:rFonts w:ascii="楷体_GB2312" w:eastAsia="楷体_GB2312" w:hint="eastAsia"/>
          <w:sz w:val="24"/>
          <w:szCs w:val="24"/>
        </w:rPr>
        <w:t>10日</w:t>
      </w:r>
      <w:r w:rsidR="006C292F">
        <w:rPr>
          <w:rFonts w:ascii="楷体_GB2312" w:eastAsia="楷体_GB2312" w:hint="eastAsia"/>
          <w:sz w:val="24"/>
          <w:szCs w:val="24"/>
        </w:rPr>
        <w:t>、20日</w:t>
      </w:r>
      <w:r w:rsidR="00863103">
        <w:rPr>
          <w:rFonts w:ascii="楷体_GB2312" w:eastAsia="楷体_GB2312" w:hint="eastAsia"/>
          <w:sz w:val="24"/>
          <w:szCs w:val="24"/>
        </w:rPr>
        <w:t>历史</w:t>
      </w:r>
      <w:r w:rsidR="00FE440A">
        <w:rPr>
          <w:rFonts w:ascii="楷体_GB2312" w:eastAsia="楷体_GB2312" w:hint="eastAsia"/>
          <w:sz w:val="24"/>
          <w:szCs w:val="24"/>
        </w:rPr>
        <w:t>波动率</w:t>
      </w:r>
      <w:r w:rsidR="00011C2C">
        <w:rPr>
          <w:rFonts w:ascii="楷体_GB2312" w:eastAsia="楷体_GB2312" w:hint="eastAsia"/>
          <w:sz w:val="24"/>
          <w:szCs w:val="24"/>
        </w:rPr>
        <w:t>均</w:t>
      </w:r>
      <w:r w:rsidR="00FF0252">
        <w:rPr>
          <w:rFonts w:ascii="楷体_GB2312" w:eastAsia="楷体_GB2312" w:hint="eastAsia"/>
          <w:sz w:val="24"/>
          <w:szCs w:val="24"/>
        </w:rPr>
        <w:t>在</w:t>
      </w:r>
      <w:r w:rsidR="003E7B26">
        <w:rPr>
          <w:rFonts w:ascii="楷体_GB2312" w:eastAsia="楷体_GB2312" w:hint="eastAsia"/>
          <w:sz w:val="24"/>
          <w:szCs w:val="24"/>
        </w:rPr>
        <w:t>中分位和</w:t>
      </w:r>
      <w:r w:rsidR="006C292F">
        <w:rPr>
          <w:rFonts w:ascii="楷体_GB2312" w:eastAsia="楷体_GB2312" w:hint="eastAsia"/>
          <w:sz w:val="24"/>
          <w:szCs w:val="24"/>
        </w:rPr>
        <w:t>四分之</w:t>
      </w:r>
      <w:r w:rsidR="00011C2C">
        <w:rPr>
          <w:rFonts w:ascii="楷体_GB2312" w:eastAsia="楷体_GB2312" w:hint="eastAsia"/>
          <w:sz w:val="24"/>
          <w:szCs w:val="24"/>
        </w:rPr>
        <w:t>三分</w:t>
      </w:r>
      <w:r w:rsidR="006C292F">
        <w:rPr>
          <w:rFonts w:ascii="楷体_GB2312" w:eastAsia="楷体_GB2312" w:hint="eastAsia"/>
          <w:sz w:val="24"/>
          <w:szCs w:val="24"/>
        </w:rPr>
        <w:t>位数</w:t>
      </w:r>
      <w:r w:rsidR="00011C2C">
        <w:rPr>
          <w:rFonts w:ascii="楷体_GB2312" w:eastAsia="楷体_GB2312" w:hint="eastAsia"/>
          <w:sz w:val="24"/>
          <w:szCs w:val="24"/>
        </w:rPr>
        <w:t>之</w:t>
      </w:r>
      <w:r w:rsidR="003E7B26">
        <w:rPr>
          <w:rFonts w:ascii="楷体_GB2312" w:eastAsia="楷体_GB2312" w:hint="eastAsia"/>
          <w:sz w:val="24"/>
          <w:szCs w:val="24"/>
        </w:rPr>
        <w:t>间</w:t>
      </w:r>
      <w:r w:rsidR="0027339A">
        <w:rPr>
          <w:rFonts w:ascii="楷体_GB2312" w:eastAsia="楷体_GB2312" w:hint="eastAsia"/>
          <w:sz w:val="24"/>
          <w:szCs w:val="24"/>
        </w:rPr>
        <w:t>，</w:t>
      </w:r>
      <w:r w:rsidR="003E7B26">
        <w:rPr>
          <w:rFonts w:ascii="楷体_GB2312" w:eastAsia="楷体_GB2312" w:hint="eastAsia"/>
          <w:sz w:val="24"/>
          <w:szCs w:val="24"/>
        </w:rPr>
        <w:t>较上周有所下降</w:t>
      </w:r>
      <w:r w:rsidR="007E140F">
        <w:rPr>
          <w:rFonts w:ascii="楷体_GB2312" w:eastAsia="楷体_GB2312" w:hint="eastAsia"/>
          <w:sz w:val="24"/>
          <w:szCs w:val="24"/>
        </w:rPr>
        <w:t>。</w:t>
      </w:r>
      <w:r w:rsidR="003771C1">
        <w:rPr>
          <w:rFonts w:ascii="楷体_GB2312" w:eastAsia="楷体_GB2312" w:hint="eastAsia"/>
          <w:sz w:val="24"/>
          <w:szCs w:val="24"/>
        </w:rPr>
        <w:t>根据</w:t>
      </w:r>
      <w:proofErr w:type="gramStart"/>
      <w:r w:rsidR="003771C1">
        <w:rPr>
          <w:rFonts w:ascii="楷体_GB2312" w:eastAsia="楷体_GB2312" w:hint="eastAsia"/>
          <w:sz w:val="24"/>
          <w:szCs w:val="24"/>
        </w:rPr>
        <w:t>波动率锥均值</w:t>
      </w:r>
      <w:proofErr w:type="gramEnd"/>
      <w:r w:rsidR="003771C1">
        <w:rPr>
          <w:rFonts w:ascii="楷体_GB2312" w:eastAsia="楷体_GB2312" w:hint="eastAsia"/>
          <w:sz w:val="24"/>
          <w:szCs w:val="24"/>
        </w:rPr>
        <w:t>回归特性，</w:t>
      </w:r>
      <w:r w:rsidR="0027339A">
        <w:rPr>
          <w:rFonts w:ascii="楷体_GB2312" w:eastAsia="楷体_GB2312" w:hint="eastAsia"/>
          <w:sz w:val="24"/>
          <w:szCs w:val="24"/>
        </w:rPr>
        <w:t>预计</w:t>
      </w:r>
      <w:r w:rsidR="00CD3A17">
        <w:rPr>
          <w:rFonts w:ascii="楷体_GB2312" w:eastAsia="楷体_GB2312" w:hint="eastAsia"/>
          <w:sz w:val="24"/>
          <w:szCs w:val="24"/>
        </w:rPr>
        <w:t>近期豆</w:t>
      </w:r>
      <w:proofErr w:type="gramStart"/>
      <w:r w:rsidR="00CD3A17">
        <w:rPr>
          <w:rFonts w:ascii="楷体_GB2312" w:eastAsia="楷体_GB2312" w:hint="eastAsia"/>
          <w:sz w:val="24"/>
          <w:szCs w:val="24"/>
        </w:rPr>
        <w:t>粕</w:t>
      </w:r>
      <w:proofErr w:type="gramEnd"/>
      <w:r w:rsidR="00863103">
        <w:rPr>
          <w:rFonts w:ascii="楷体_GB2312" w:eastAsia="楷体_GB2312" w:hint="eastAsia"/>
          <w:sz w:val="24"/>
          <w:szCs w:val="24"/>
        </w:rPr>
        <w:t>历史波动率</w:t>
      </w:r>
      <w:r w:rsidR="00204958">
        <w:rPr>
          <w:rFonts w:ascii="楷体_GB2312" w:eastAsia="楷体_GB2312" w:hint="eastAsia"/>
          <w:sz w:val="24"/>
          <w:szCs w:val="24"/>
        </w:rPr>
        <w:t>将</w:t>
      </w:r>
      <w:r w:rsidR="00011C2C">
        <w:rPr>
          <w:rFonts w:ascii="楷体_GB2312" w:eastAsia="楷体_GB2312" w:hint="eastAsia"/>
          <w:sz w:val="24"/>
          <w:szCs w:val="24"/>
        </w:rPr>
        <w:t>呈现</w:t>
      </w:r>
      <w:r w:rsidR="003771C1">
        <w:rPr>
          <w:rFonts w:ascii="楷体_GB2312" w:eastAsia="楷体_GB2312" w:hint="eastAsia"/>
          <w:sz w:val="24"/>
          <w:szCs w:val="24"/>
        </w:rPr>
        <w:t>下降回归</w:t>
      </w:r>
      <w:r w:rsidR="00204958">
        <w:rPr>
          <w:rFonts w:ascii="楷体_GB2312" w:eastAsia="楷体_GB2312" w:hint="eastAsia"/>
          <w:sz w:val="24"/>
          <w:szCs w:val="24"/>
        </w:rPr>
        <w:t>趋势</w:t>
      </w:r>
      <w:r w:rsidR="00CD3A17">
        <w:rPr>
          <w:rFonts w:ascii="楷体_GB2312" w:eastAsia="楷体_GB2312" w:hint="eastAsia"/>
          <w:sz w:val="24"/>
          <w:szCs w:val="24"/>
        </w:rPr>
        <w:t>。</w:t>
      </w:r>
    </w:p>
    <w:p w14:paraId="3C120EA2" w14:textId="2C66C7A5" w:rsidR="001B1802" w:rsidRPr="00A96A91" w:rsidRDefault="001B1802" w:rsidP="001B1802">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结合豆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w:t>
      </w:r>
      <w:r w:rsidR="00404265" w:rsidRPr="00A96A91">
        <w:rPr>
          <w:rFonts w:ascii="楷体_GB2312" w:eastAsia="楷体_GB2312" w:hint="eastAsia"/>
          <w:sz w:val="24"/>
          <w:szCs w:val="24"/>
        </w:rPr>
        <w:t>期限结构</w:t>
      </w:r>
      <w:r w:rsidRPr="00A96A91">
        <w:rPr>
          <w:rFonts w:ascii="楷体_GB2312" w:eastAsia="楷体_GB2312" w:hint="eastAsia"/>
          <w:sz w:val="24"/>
          <w:szCs w:val="24"/>
        </w:rPr>
        <w:t>情况分析，</w:t>
      </w:r>
      <w:proofErr w:type="gramStart"/>
      <w:r w:rsidR="00011C2C">
        <w:rPr>
          <w:rFonts w:ascii="楷体_GB2312" w:eastAsia="楷体_GB2312" w:hint="eastAsia"/>
          <w:sz w:val="24"/>
          <w:szCs w:val="24"/>
        </w:rPr>
        <w:t>近月平</w:t>
      </w:r>
      <w:proofErr w:type="gramEnd"/>
      <w:r w:rsidR="00011C2C">
        <w:rPr>
          <w:rFonts w:ascii="楷体_GB2312" w:eastAsia="楷体_GB2312" w:hint="eastAsia"/>
          <w:sz w:val="24"/>
          <w:szCs w:val="24"/>
        </w:rPr>
        <w:t>值</w:t>
      </w:r>
      <w:r w:rsidRPr="00A96A91">
        <w:rPr>
          <w:rFonts w:ascii="楷体_GB2312" w:eastAsia="楷体_GB2312" w:hint="eastAsia"/>
          <w:sz w:val="24"/>
          <w:szCs w:val="24"/>
        </w:rPr>
        <w:t>隐含波动率</w:t>
      </w:r>
      <w:r w:rsidR="007551D0">
        <w:rPr>
          <w:rFonts w:ascii="楷体_GB2312" w:eastAsia="楷体_GB2312" w:hint="eastAsia"/>
          <w:sz w:val="24"/>
          <w:szCs w:val="24"/>
        </w:rPr>
        <w:t>与上周比较，平值期权隐含</w:t>
      </w:r>
      <w:proofErr w:type="gramStart"/>
      <w:r w:rsidR="007551D0">
        <w:rPr>
          <w:rFonts w:ascii="楷体_GB2312" w:eastAsia="楷体_GB2312" w:hint="eastAsia"/>
          <w:sz w:val="24"/>
          <w:szCs w:val="24"/>
        </w:rPr>
        <w:t>波动率</w:t>
      </w:r>
      <w:r w:rsidR="00591CA5">
        <w:rPr>
          <w:rFonts w:ascii="楷体_GB2312" w:eastAsia="楷体_GB2312" w:hint="eastAsia"/>
          <w:sz w:val="24"/>
          <w:szCs w:val="24"/>
        </w:rPr>
        <w:t>环</w:t>
      </w:r>
      <w:r w:rsidR="0027339A">
        <w:rPr>
          <w:rFonts w:ascii="楷体_GB2312" w:eastAsia="楷体_GB2312" w:hint="eastAsia"/>
          <w:sz w:val="24"/>
          <w:szCs w:val="24"/>
        </w:rPr>
        <w:t>比</w:t>
      </w:r>
      <w:proofErr w:type="gramEnd"/>
      <w:r w:rsidR="007551D0">
        <w:rPr>
          <w:rFonts w:ascii="楷体_GB2312" w:eastAsia="楷体_GB2312" w:hint="eastAsia"/>
          <w:sz w:val="24"/>
          <w:szCs w:val="24"/>
        </w:rPr>
        <w:t>有所下降</w:t>
      </w:r>
      <w:r w:rsidR="00011C2C">
        <w:rPr>
          <w:rFonts w:ascii="楷体_GB2312" w:eastAsia="楷体_GB2312" w:hint="eastAsia"/>
          <w:sz w:val="24"/>
          <w:szCs w:val="24"/>
        </w:rPr>
        <w:t>，</w:t>
      </w:r>
      <w:r w:rsidR="007551D0">
        <w:rPr>
          <w:rFonts w:ascii="楷体_GB2312" w:eastAsia="楷体_GB2312" w:hint="eastAsia"/>
          <w:sz w:val="24"/>
          <w:szCs w:val="24"/>
        </w:rPr>
        <w:t>而远月平值隐含波动率较上周略有所上升，目前01合约平值隐含波动率高于05合约，</w:t>
      </w:r>
      <w:r w:rsidR="007551D0">
        <w:rPr>
          <w:rFonts w:ascii="楷体_GB2312" w:eastAsia="楷体_GB2312" w:hint="eastAsia"/>
          <w:sz w:val="24"/>
          <w:szCs w:val="24"/>
        </w:rPr>
        <w:t>波动率期限结构有</w:t>
      </w:r>
      <w:r w:rsidR="007551D0">
        <w:rPr>
          <w:rFonts w:ascii="楷体_GB2312" w:eastAsia="楷体_GB2312" w:hint="eastAsia"/>
          <w:sz w:val="24"/>
          <w:szCs w:val="24"/>
        </w:rPr>
        <w:t>远</w:t>
      </w:r>
      <w:proofErr w:type="gramStart"/>
      <w:r w:rsidR="007551D0">
        <w:rPr>
          <w:rFonts w:ascii="楷体_GB2312" w:eastAsia="楷体_GB2312" w:hint="eastAsia"/>
          <w:sz w:val="24"/>
          <w:szCs w:val="24"/>
        </w:rPr>
        <w:t>低近高的</w:t>
      </w:r>
      <w:proofErr w:type="gramEnd"/>
      <w:r w:rsidR="007551D0">
        <w:rPr>
          <w:rFonts w:ascii="楷体_GB2312" w:eastAsia="楷体_GB2312" w:hint="eastAsia"/>
          <w:sz w:val="24"/>
          <w:szCs w:val="24"/>
        </w:rPr>
        <w:t>形态</w:t>
      </w:r>
      <w:r w:rsidRPr="00A96A91">
        <w:rPr>
          <w:rFonts w:ascii="楷体_GB2312" w:eastAsia="楷体_GB2312" w:hint="eastAsia"/>
          <w:sz w:val="24"/>
          <w:szCs w:val="24"/>
        </w:rPr>
        <w:t>。</w:t>
      </w:r>
    </w:p>
    <w:p w14:paraId="1BC82EB7" w14:textId="3B4E3A29" w:rsidR="00B372EF" w:rsidRPr="006C292F" w:rsidRDefault="001B1802" w:rsidP="00F00675">
      <w:pPr>
        <w:spacing w:line="400" w:lineRule="exact"/>
        <w:ind w:firstLineChars="200" w:firstLine="480"/>
        <w:rPr>
          <w:rFonts w:ascii="楷体_GB2312" w:eastAsia="楷体_GB2312"/>
          <w:color w:val="FF0000"/>
          <w:sz w:val="24"/>
          <w:szCs w:val="24"/>
        </w:rPr>
      </w:pPr>
      <w:r w:rsidRPr="00A96A91">
        <w:rPr>
          <w:rFonts w:ascii="楷体_GB2312" w:eastAsia="楷体_GB2312" w:hint="eastAsia"/>
          <w:sz w:val="24"/>
          <w:szCs w:val="24"/>
        </w:rPr>
        <w:t>依据豆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合约的隐含波动</w:t>
      </w:r>
      <w:r w:rsidR="00FE6F95" w:rsidRPr="00A96A91">
        <w:rPr>
          <w:rFonts w:ascii="楷体_GB2312" w:eastAsia="楷体_GB2312" w:hint="eastAsia"/>
          <w:sz w:val="24"/>
          <w:szCs w:val="24"/>
        </w:rPr>
        <w:t>率偏度情况看</w:t>
      </w:r>
      <w:r w:rsidR="00FE6F95" w:rsidRPr="00B87818">
        <w:rPr>
          <w:rFonts w:ascii="楷体_GB2312" w:eastAsia="楷体_GB2312" w:hint="eastAsia"/>
          <w:sz w:val="24"/>
          <w:szCs w:val="24"/>
        </w:rPr>
        <w:t>，</w:t>
      </w:r>
      <w:r w:rsidR="00B70033" w:rsidRPr="00B87818">
        <w:rPr>
          <w:rFonts w:ascii="楷体_GB2312" w:eastAsia="楷体_GB2312" w:hint="eastAsia"/>
          <w:sz w:val="24"/>
          <w:szCs w:val="24"/>
        </w:rPr>
        <w:t>本周</w:t>
      </w:r>
      <w:r w:rsidR="003647C8" w:rsidRPr="00B87818">
        <w:rPr>
          <w:rFonts w:ascii="楷体_GB2312" w:eastAsia="楷体_GB2312" w:hint="eastAsia"/>
          <w:sz w:val="24"/>
          <w:szCs w:val="24"/>
        </w:rPr>
        <w:t>豆</w:t>
      </w:r>
      <w:proofErr w:type="gramStart"/>
      <w:r w:rsidR="003647C8" w:rsidRPr="00B87818">
        <w:rPr>
          <w:rFonts w:ascii="楷体_GB2312" w:eastAsia="楷体_GB2312" w:hint="eastAsia"/>
          <w:sz w:val="24"/>
          <w:szCs w:val="24"/>
        </w:rPr>
        <w:t>粕</w:t>
      </w:r>
      <w:proofErr w:type="gramEnd"/>
      <w:r w:rsidR="00B70033" w:rsidRPr="00B87818">
        <w:rPr>
          <w:rFonts w:ascii="楷体_GB2312" w:eastAsia="楷体_GB2312" w:hint="eastAsia"/>
          <w:sz w:val="24"/>
          <w:szCs w:val="24"/>
        </w:rPr>
        <w:t>1901</w:t>
      </w:r>
      <w:r w:rsidR="00C61AC5" w:rsidRPr="00B87818">
        <w:rPr>
          <w:rFonts w:ascii="楷体_GB2312" w:eastAsia="楷体_GB2312" w:hint="eastAsia"/>
          <w:sz w:val="24"/>
          <w:szCs w:val="24"/>
        </w:rPr>
        <w:t>合约</w:t>
      </w:r>
      <w:r w:rsidR="00B3313B">
        <w:rPr>
          <w:rFonts w:ascii="楷体_GB2312" w:eastAsia="楷体_GB2312" w:hint="eastAsia"/>
          <w:sz w:val="24"/>
          <w:szCs w:val="24"/>
        </w:rPr>
        <w:t>看涨</w:t>
      </w:r>
      <w:r w:rsidR="00011C2C">
        <w:rPr>
          <w:rFonts w:ascii="楷体_GB2312" w:eastAsia="楷体_GB2312" w:hint="eastAsia"/>
          <w:sz w:val="24"/>
          <w:szCs w:val="24"/>
        </w:rPr>
        <w:t>、看跌</w:t>
      </w:r>
      <w:r w:rsidR="00B3313B">
        <w:rPr>
          <w:rFonts w:ascii="楷体_GB2312" w:eastAsia="楷体_GB2312" w:hint="eastAsia"/>
          <w:sz w:val="24"/>
          <w:szCs w:val="24"/>
        </w:rPr>
        <w:t>期权</w:t>
      </w:r>
      <w:r w:rsidR="00C61AC5" w:rsidRPr="00B87818">
        <w:rPr>
          <w:rFonts w:ascii="楷体_GB2312" w:eastAsia="楷体_GB2312" w:hint="eastAsia"/>
          <w:sz w:val="24"/>
          <w:szCs w:val="24"/>
        </w:rPr>
        <w:t>波动率</w:t>
      </w:r>
      <w:r w:rsidR="00011C2C">
        <w:rPr>
          <w:rFonts w:ascii="楷体_GB2312" w:eastAsia="楷体_GB2312" w:hint="eastAsia"/>
          <w:sz w:val="24"/>
          <w:szCs w:val="24"/>
        </w:rPr>
        <w:t>偏度</w:t>
      </w:r>
      <w:r w:rsidR="00B70033" w:rsidRPr="00B87818">
        <w:rPr>
          <w:rFonts w:ascii="楷体_GB2312" w:eastAsia="楷体_GB2312" w:hint="eastAsia"/>
          <w:sz w:val="24"/>
          <w:szCs w:val="24"/>
        </w:rPr>
        <w:t>与上周相比</w:t>
      </w:r>
      <w:r w:rsidR="00011C2C">
        <w:rPr>
          <w:rFonts w:ascii="楷体_GB2312" w:eastAsia="楷体_GB2312" w:hint="eastAsia"/>
          <w:sz w:val="24"/>
          <w:szCs w:val="24"/>
        </w:rPr>
        <w:t>均基本保持一致，呈现平缓的波动率曲线</w:t>
      </w:r>
      <w:r w:rsidR="00236A05" w:rsidRPr="00B87818">
        <w:rPr>
          <w:rFonts w:ascii="楷体_GB2312" w:eastAsia="楷体_GB2312" w:hint="eastAsia"/>
          <w:sz w:val="24"/>
          <w:szCs w:val="24"/>
        </w:rPr>
        <w:t>。</w:t>
      </w:r>
    </w:p>
    <w:p w14:paraId="49840F71" w14:textId="77777777" w:rsidR="00312D18" w:rsidRDefault="00312D18" w:rsidP="006F7F51">
      <w:pPr>
        <w:ind w:rightChars="-416" w:right="-874"/>
        <w:rPr>
          <w:rFonts w:ascii="楷体_GB2312" w:eastAsia="楷体_GB2312"/>
          <w:sz w:val="24"/>
          <w:szCs w:val="24"/>
        </w:rPr>
      </w:pPr>
    </w:p>
    <w:p w14:paraId="5BBF9EBE" w14:textId="061F0F47" w:rsidR="00E13F5A" w:rsidRPr="00C8763B" w:rsidRDefault="00C8763B" w:rsidP="00DD1F27">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6F7F51">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期权1901合约波动率</w:t>
      </w:r>
    </w:p>
    <w:p w14:paraId="6139CAB2" w14:textId="1746BA13" w:rsidR="00E13F5A" w:rsidRDefault="00EF7E87" w:rsidP="00056557">
      <w:pPr>
        <w:tabs>
          <w:tab w:val="num" w:pos="142"/>
        </w:tabs>
        <w:ind w:rightChars="-27" w:right="-57"/>
        <w:jc w:val="left"/>
        <w:rPr>
          <w:rFonts w:ascii="楷体_GB2312" w:eastAsia="楷体_GB2312" w:hAnsi="宋体"/>
        </w:rPr>
      </w:pPr>
      <w:r>
        <w:rPr>
          <w:rFonts w:ascii="楷体_GB2312" w:eastAsia="楷体_GB2312" w:hAnsi="宋体"/>
          <w:b/>
          <w:noProof/>
        </w:rPr>
        <mc:AlternateContent>
          <mc:Choice Requires="wps">
            <w:drawing>
              <wp:anchor distT="4294967295" distB="4294967295" distL="114300" distR="114300" simplePos="0" relativeHeight="251695104" behindDoc="0" locked="0" layoutInCell="1" allowOverlap="1" wp14:anchorId="27DC28C1" wp14:editId="04BC05E3">
                <wp:simplePos x="0" y="0"/>
                <wp:positionH relativeFrom="column">
                  <wp:posOffset>67310</wp:posOffset>
                </wp:positionH>
                <wp:positionV relativeFrom="paragraph">
                  <wp:posOffset>3316605</wp:posOffset>
                </wp:positionV>
                <wp:extent cx="5705475" cy="0"/>
                <wp:effectExtent l="0" t="19050" r="9525" b="1905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5"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61.15pt" to="454.55pt,2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" strokecolor="teal" strokeweight="2.25pt"/>
            </w:pict>
          </mc:Fallback>
        </mc:AlternateContent>
      </w:r>
      <w:r w:rsidR="00386550">
        <w:rPr>
          <w:rFonts w:ascii="楷体_GB2312" w:eastAsia="楷体_GB2312" w:hAnsi="宋体"/>
          <w:b/>
          <w:noProof/>
          <w:color w:val="339966"/>
        </w:rPr>
        <mc:AlternateContent>
          <mc:Choice Requires="wps">
            <w:drawing>
              <wp:anchor distT="0" distB="0" distL="114300" distR="114300" simplePos="0" relativeHeight="251694080" behindDoc="0" locked="0" layoutInCell="1" allowOverlap="1" wp14:anchorId="5508D479" wp14:editId="0F5D2E0B">
                <wp:simplePos x="0" y="0"/>
                <wp:positionH relativeFrom="column">
                  <wp:posOffset>635</wp:posOffset>
                </wp:positionH>
                <wp:positionV relativeFrom="paragraph">
                  <wp:posOffset>15875</wp:posOffset>
                </wp:positionV>
                <wp:extent cx="5673725" cy="0"/>
                <wp:effectExtent l="0" t="19050" r="3175" b="1905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372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25pt" to="4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" strokecolor="teal" strokeweight="2.25pt"/>
            </w:pict>
          </mc:Fallback>
        </mc:AlternateContent>
      </w:r>
      <w:r w:rsidRPr="00EF7E87">
        <w:rPr>
          <w:noProof/>
        </w:rPr>
        <w:t xml:space="preserve"> </w:t>
      </w:r>
      <w:r>
        <w:rPr>
          <w:noProof/>
        </w:rPr>
        <w:drawing>
          <wp:inline distT="0" distB="0" distL="0" distR="0" wp14:anchorId="279BCFBA" wp14:editId="36556C37">
            <wp:extent cx="5607050" cy="3295650"/>
            <wp:effectExtent l="0" t="0" r="12700"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t xml:space="preserve"> </w:t>
      </w:r>
    </w:p>
    <w:p w14:paraId="0121E92E" w14:textId="1DA03572" w:rsidR="00E13F5A" w:rsidRDefault="009C05A5" w:rsidP="00056557">
      <w:pPr>
        <w:tabs>
          <w:tab w:val="num" w:pos="142"/>
        </w:tabs>
        <w:ind w:rightChars="-27" w:right="-57"/>
        <w:jc w:val="left"/>
        <w:rPr>
          <w:rFonts w:ascii="楷体_GB2312" w:eastAsia="楷体_GB2312" w:hAnsi="宋体"/>
        </w:rPr>
      </w:pPr>
      <w:r>
        <w:rPr>
          <w:rFonts w:ascii="楷体_GB2312" w:eastAsia="楷体_GB2312" w:hint="eastAsia"/>
          <w:color w:val="000000"/>
        </w:rPr>
        <w:t>资料来源：WIND 新湖期货研究所</w:t>
      </w:r>
    </w:p>
    <w:p w14:paraId="0CFB4D60" w14:textId="77777777" w:rsidR="00E13F5A" w:rsidRDefault="00E13F5A" w:rsidP="00056557">
      <w:pPr>
        <w:tabs>
          <w:tab w:val="num" w:pos="142"/>
        </w:tabs>
        <w:ind w:rightChars="-27" w:right="-57"/>
        <w:jc w:val="left"/>
        <w:rPr>
          <w:rFonts w:ascii="楷体_GB2312" w:eastAsia="楷体_GB2312" w:hAnsi="宋体"/>
        </w:rPr>
      </w:pPr>
    </w:p>
    <w:p w14:paraId="1FD4102E" w14:textId="77777777" w:rsidR="00E13F5A" w:rsidRDefault="00E13F5A" w:rsidP="00056557">
      <w:pPr>
        <w:tabs>
          <w:tab w:val="num" w:pos="142"/>
        </w:tabs>
        <w:ind w:rightChars="-27" w:right="-57"/>
        <w:jc w:val="left"/>
        <w:rPr>
          <w:rFonts w:ascii="楷体_GB2312" w:eastAsia="楷体_GB2312" w:hAnsi="宋体"/>
        </w:rPr>
      </w:pPr>
    </w:p>
    <w:p w14:paraId="7099C59F" w14:textId="77777777" w:rsidR="006F7F51" w:rsidRDefault="006F7F51" w:rsidP="00056557">
      <w:pPr>
        <w:tabs>
          <w:tab w:val="num" w:pos="142"/>
        </w:tabs>
        <w:ind w:rightChars="-27" w:right="-57"/>
        <w:jc w:val="left"/>
        <w:rPr>
          <w:rFonts w:ascii="楷体_GB2312" w:eastAsia="楷体_GB2312" w:hAnsi="宋体"/>
        </w:rPr>
      </w:pPr>
    </w:p>
    <w:p w14:paraId="563F52C1" w14:textId="77777777" w:rsidR="006F7F51" w:rsidRDefault="006F7F51" w:rsidP="00056557">
      <w:pPr>
        <w:tabs>
          <w:tab w:val="num" w:pos="142"/>
        </w:tabs>
        <w:ind w:rightChars="-27" w:right="-57"/>
        <w:jc w:val="left"/>
        <w:rPr>
          <w:rFonts w:ascii="楷体_GB2312" w:eastAsia="楷体_GB2312" w:hAnsi="宋体"/>
        </w:rPr>
      </w:pPr>
    </w:p>
    <w:p w14:paraId="5656A8D4" w14:textId="77777777" w:rsidR="006F7F51" w:rsidRDefault="006F7F51" w:rsidP="00056557">
      <w:pPr>
        <w:tabs>
          <w:tab w:val="num" w:pos="142"/>
        </w:tabs>
        <w:ind w:rightChars="-27" w:right="-57"/>
        <w:jc w:val="left"/>
        <w:rPr>
          <w:rFonts w:ascii="楷体_GB2312" w:eastAsia="楷体_GB2312" w:hAnsi="宋体"/>
        </w:rPr>
      </w:pPr>
    </w:p>
    <w:p w14:paraId="2869C6EE" w14:textId="77777777" w:rsidR="00591CA5" w:rsidRDefault="00591CA5" w:rsidP="00056557">
      <w:pPr>
        <w:tabs>
          <w:tab w:val="num" w:pos="142"/>
        </w:tabs>
        <w:ind w:rightChars="-27" w:right="-57"/>
        <w:jc w:val="left"/>
        <w:rPr>
          <w:rFonts w:ascii="楷体_GB2312" w:eastAsia="楷体_GB2312" w:hAnsi="宋体"/>
        </w:rPr>
      </w:pPr>
    </w:p>
    <w:p w14:paraId="7D015D8B" w14:textId="77777777" w:rsidR="00591CA5" w:rsidRDefault="00591CA5" w:rsidP="00056557">
      <w:pPr>
        <w:tabs>
          <w:tab w:val="num" w:pos="142"/>
        </w:tabs>
        <w:ind w:rightChars="-27" w:right="-57"/>
        <w:jc w:val="left"/>
        <w:rPr>
          <w:rFonts w:ascii="楷体_GB2312" w:eastAsia="楷体_GB2312" w:hAnsi="宋体"/>
        </w:rPr>
      </w:pPr>
    </w:p>
    <w:p w14:paraId="683DFC4D" w14:textId="77777777" w:rsidR="00011C2C" w:rsidRDefault="00011C2C" w:rsidP="00056557">
      <w:pPr>
        <w:tabs>
          <w:tab w:val="num" w:pos="142"/>
        </w:tabs>
        <w:ind w:rightChars="-27" w:right="-57"/>
        <w:jc w:val="left"/>
        <w:rPr>
          <w:rFonts w:ascii="楷体_GB2312" w:eastAsia="楷体_GB2312" w:hAnsi="宋体"/>
        </w:rPr>
      </w:pPr>
    </w:p>
    <w:p w14:paraId="5597AA60" w14:textId="77777777" w:rsidR="006F7F51" w:rsidRDefault="006F7F51" w:rsidP="00056557">
      <w:pPr>
        <w:tabs>
          <w:tab w:val="num" w:pos="142"/>
        </w:tabs>
        <w:ind w:rightChars="-27" w:right="-57"/>
        <w:jc w:val="left"/>
        <w:rPr>
          <w:rFonts w:ascii="楷体_GB2312" w:eastAsia="楷体_GB2312" w:hAnsi="宋体"/>
        </w:rPr>
      </w:pPr>
    </w:p>
    <w:p w14:paraId="431A1AA0" w14:textId="77777777" w:rsidR="00011C2C" w:rsidRPr="00A9605A" w:rsidRDefault="00011C2C" w:rsidP="00056557">
      <w:pPr>
        <w:tabs>
          <w:tab w:val="num" w:pos="142"/>
        </w:tabs>
        <w:ind w:rightChars="-27" w:right="-57"/>
        <w:jc w:val="left"/>
        <w:rPr>
          <w:rFonts w:ascii="楷体_GB2312" w:eastAsia="楷体_GB2312" w:hAnsi="宋体"/>
        </w:rPr>
      </w:pPr>
    </w:p>
    <w:p w14:paraId="50D51B84" w14:textId="0368AEB0" w:rsidR="007E6924" w:rsidRPr="007921D6" w:rsidRDefault="00F24176" w:rsidP="00401196">
      <w:pPr>
        <w:spacing w:line="400" w:lineRule="exact"/>
        <w:ind w:leftChars="-428" w:left="-899" w:rightChars="-416" w:right="-874" w:firstLineChars="426" w:firstLine="898"/>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0700DB3C" wp14:editId="409CD505">
                <wp:simplePos x="0" y="0"/>
                <wp:positionH relativeFrom="column">
                  <wp:posOffset>19685</wp:posOffset>
                </wp:positionH>
                <wp:positionV relativeFrom="paragraph">
                  <wp:posOffset>233045</wp:posOffset>
                </wp:positionV>
                <wp:extent cx="5657850" cy="15875"/>
                <wp:effectExtent l="19050" t="19050" r="190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8.35pt" to="447.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" strokecolor="teal" strokeweight="2.25pt"/>
            </w:pict>
          </mc:Fallback>
        </mc:AlternateContent>
      </w:r>
      <w:r w:rsidR="007E6924" w:rsidRPr="007921D6">
        <w:rPr>
          <w:rFonts w:ascii="楷体_GB2312" w:eastAsia="楷体_GB2312" w:hAnsi="宋体" w:hint="eastAsia"/>
          <w:b/>
        </w:rPr>
        <w:t>图表</w:t>
      </w:r>
      <w:r w:rsidR="006F7F51">
        <w:rPr>
          <w:rFonts w:ascii="楷体_GB2312" w:eastAsia="楷体_GB2312" w:hAnsi="宋体" w:hint="eastAsia"/>
          <w:b/>
        </w:rPr>
        <w:t>4</w:t>
      </w:r>
      <w:r w:rsidR="007E6924" w:rsidRPr="007921D6">
        <w:rPr>
          <w:rFonts w:ascii="楷体_GB2312" w:eastAsia="楷体_GB2312" w:hAnsi="宋体" w:hint="eastAsia"/>
          <w:b/>
        </w:rPr>
        <w:t>：</w:t>
      </w:r>
      <w:r w:rsidR="007E6924">
        <w:rPr>
          <w:rFonts w:ascii="楷体_GB2312" w:eastAsia="楷体_GB2312" w:hAnsi="宋体" w:hint="eastAsia"/>
          <w:b/>
        </w:rPr>
        <w:t>历史波动率锥</w:t>
      </w:r>
      <w:r w:rsidR="007E6924" w:rsidRPr="007921D6">
        <w:rPr>
          <w:rFonts w:ascii="楷体_GB2312" w:eastAsia="楷体_GB2312" w:hAnsi="宋体" w:hint="eastAsia"/>
          <w:b/>
        </w:rPr>
        <w:t xml:space="preserve"> </w:t>
      </w:r>
    </w:p>
    <w:p w14:paraId="1A8D8626" w14:textId="09A099CC"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4D8AF5" wp14:editId="7A404552">
                <wp:simplePos x="0" y="0"/>
                <wp:positionH relativeFrom="column">
                  <wp:posOffset>70485</wp:posOffset>
                </wp:positionH>
                <wp:positionV relativeFrom="paragraph">
                  <wp:posOffset>3733165</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3.95pt" to="447.05pt,2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" strokecolor="teal" strokeweight="2.25pt"/>
            </w:pict>
          </mc:Fallback>
        </mc:AlternateContent>
      </w:r>
      <w:r w:rsidR="007E6924" w:rsidRPr="0067149C">
        <w:rPr>
          <w:noProof/>
        </w:rPr>
        <w:t xml:space="preserve"> </w:t>
      </w:r>
      <w:r w:rsidR="00EF7E87">
        <w:rPr>
          <w:noProof/>
        </w:rPr>
        <w:drawing>
          <wp:inline distT="0" distB="0" distL="0" distR="0" wp14:anchorId="6C30D24D" wp14:editId="6C08C8FC">
            <wp:extent cx="5607050" cy="3733800"/>
            <wp:effectExtent l="0" t="0" r="12700" b="19050"/>
            <wp:docPr id="1" name="图表 1">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F7E87">
        <w:rPr>
          <w:noProof/>
        </w:rPr>
        <w:t xml:space="preserve"> </w:t>
      </w:r>
    </w:p>
    <w:p w14:paraId="4260288F" w14:textId="77777777"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14:paraId="17EEED88" w14:textId="2951345D" w:rsidR="00F46FAF" w:rsidRDefault="00F46FAF" w:rsidP="00056557">
      <w:pPr>
        <w:tabs>
          <w:tab w:val="num" w:pos="142"/>
        </w:tabs>
        <w:ind w:rightChars="-27" w:right="-57"/>
        <w:jc w:val="left"/>
        <w:rPr>
          <w:rFonts w:ascii="楷体_GB2312" w:eastAsia="楷体_GB2312" w:hAnsi="宋体"/>
        </w:rPr>
      </w:pPr>
    </w:p>
    <w:p w14:paraId="33627E81" w14:textId="77777777" w:rsidR="00DD1F27" w:rsidRPr="00056557" w:rsidRDefault="00DD1F27" w:rsidP="00056557">
      <w:pPr>
        <w:tabs>
          <w:tab w:val="num" w:pos="142"/>
        </w:tabs>
        <w:ind w:rightChars="-27" w:right="-57"/>
        <w:jc w:val="left"/>
        <w:rPr>
          <w:rFonts w:ascii="楷体_GB2312" w:eastAsia="楷体_GB2312" w:hAnsi="宋体"/>
        </w:rPr>
      </w:pPr>
    </w:p>
    <w:p w14:paraId="1E1ED5AB" w14:textId="0DAD2ED6"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sidR="006F7F51">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14:paraId="1FF7D126" w14:textId="1C131798"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w:lastRenderedPageBreak/>
        <mc:AlternateContent>
          <mc:Choice Requires="wps">
            <w:drawing>
              <wp:anchor distT="4294967295" distB="4294967295" distL="114300" distR="114300" simplePos="0" relativeHeight="251670528" behindDoc="0" locked="0" layoutInCell="1" allowOverlap="1" wp14:anchorId="37989D9D" wp14:editId="01AD0E40">
                <wp:simplePos x="0" y="0"/>
                <wp:positionH relativeFrom="column">
                  <wp:posOffset>-5715</wp:posOffset>
                </wp:positionH>
                <wp:positionV relativeFrom="paragraph">
                  <wp:posOffset>3292475</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9.25pt" to="460.0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5289F1BF" wp14:editId="110C0807">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159CADA4" wp14:editId="36BE2FCA">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393C2F9A" wp14:editId="54FAEAE8">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EF7E87">
        <w:rPr>
          <w:noProof/>
        </w:rPr>
        <w:drawing>
          <wp:inline distT="0" distB="0" distL="0" distR="0" wp14:anchorId="792BAB3E" wp14:editId="5F8212AB">
            <wp:extent cx="5768340" cy="3324225"/>
            <wp:effectExtent l="0" t="0" r="22860" b="9525"/>
            <wp:docPr id="4" name="图表 4">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EF7E87">
        <w:rPr>
          <w:noProof/>
        </w:rPr>
        <w:t xml:space="preserve"> </w:t>
      </w:r>
    </w:p>
    <w:p w14:paraId="011F68FD" w14:textId="77777777"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14:paraId="6CBD0FF2" w14:textId="77777777" w:rsidR="00A9605A" w:rsidRDefault="00A9605A" w:rsidP="00375911">
      <w:pPr>
        <w:spacing w:line="400" w:lineRule="exact"/>
        <w:rPr>
          <w:rFonts w:ascii="楷体_GB2312" w:eastAsia="楷体_GB2312" w:hAnsi="楷体"/>
          <w:b/>
        </w:rPr>
      </w:pPr>
    </w:p>
    <w:p w14:paraId="47EA8A5A" w14:textId="77777777" w:rsidR="006F7F51" w:rsidRPr="00F24176" w:rsidRDefault="006F7F51" w:rsidP="00375911">
      <w:pPr>
        <w:spacing w:line="400" w:lineRule="exact"/>
        <w:rPr>
          <w:rFonts w:ascii="楷体_GB2312" w:eastAsia="楷体_GB2312" w:hAnsi="楷体"/>
          <w:b/>
        </w:rPr>
      </w:pPr>
    </w:p>
    <w:p w14:paraId="2C19986F" w14:textId="743F31C1"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sidR="006F7F51">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w:t>
      </w:r>
      <w:r w:rsidR="00A96A91">
        <w:rPr>
          <w:rFonts w:ascii="楷体_GB2312" w:eastAsia="楷体_GB2312" w:hAnsi="楷体" w:hint="eastAsia"/>
          <w:b/>
        </w:rPr>
        <w:t>1901</w:t>
      </w:r>
      <w:r w:rsidR="00C8763B">
        <w:rPr>
          <w:rFonts w:ascii="楷体_GB2312" w:eastAsia="楷体_GB2312" w:hAnsi="楷体" w:hint="eastAsia"/>
          <w:b/>
        </w:rPr>
        <w:t>合约</w:t>
      </w:r>
      <w:r>
        <w:rPr>
          <w:rFonts w:ascii="楷体_GB2312" w:eastAsia="楷体_GB2312" w:hAnsi="楷体" w:hint="eastAsia"/>
          <w:b/>
        </w:rPr>
        <w:t>隐含波动率</w:t>
      </w:r>
      <w:r w:rsidR="00F636FC">
        <w:rPr>
          <w:rFonts w:ascii="楷体_GB2312" w:eastAsia="楷体_GB2312" w:hAnsi="楷体" w:hint="eastAsia"/>
          <w:b/>
        </w:rPr>
        <w:t>偏度</w:t>
      </w:r>
    </w:p>
    <w:p w14:paraId="0014DC6C" w14:textId="0C3E9F8C" w:rsidR="007477ED" w:rsidRPr="0064690A" w:rsidRDefault="00EF7E87" w:rsidP="007477ED">
      <w:pPr>
        <w:widowControl/>
        <w:jc w:val="left"/>
        <w:rPr>
          <w:rFonts w:ascii="楷体_GB2312" w:eastAsia="楷体_GB2312" w:hAnsi="楷体" w:cs="宋体"/>
          <w:kern w:val="0"/>
          <w:sz w:val="24"/>
          <w:szCs w:val="24"/>
        </w:rPr>
      </w:pPr>
      <w:r>
        <w:rPr>
          <w:rFonts w:ascii="楷体_GB2312" w:eastAsia="楷体_GB2312" w:hAnsi="楷体"/>
          <w:b/>
          <w:noProof/>
        </w:rPr>
        <mc:AlternateContent>
          <mc:Choice Requires="wps">
            <w:drawing>
              <wp:anchor distT="0" distB="0" distL="114300" distR="114300" simplePos="0" relativeHeight="251697152" behindDoc="0" locked="0" layoutInCell="1" allowOverlap="1" wp14:anchorId="3B58CEA3" wp14:editId="71DCC936">
                <wp:simplePos x="0" y="0"/>
                <wp:positionH relativeFrom="column">
                  <wp:posOffset>-8255</wp:posOffset>
                </wp:positionH>
                <wp:positionV relativeFrom="paragraph">
                  <wp:posOffset>81915</wp:posOffset>
                </wp:positionV>
                <wp:extent cx="5939790" cy="635"/>
                <wp:effectExtent l="0" t="19050" r="3810" b="3746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3"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45pt" to="46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" strokecolor="teal" strokeweight="2.25pt"/>
            </w:pict>
          </mc:Fallback>
        </mc:AlternateContent>
      </w:r>
      <w:r w:rsidR="00B70033">
        <w:rPr>
          <w:rFonts w:ascii="楷体_GB2312" w:eastAsia="楷体_GB2312" w:hAnsi="楷体"/>
          <w:b/>
          <w:noProof/>
          <w:color w:val="008080"/>
          <w:sz w:val="28"/>
        </w:rPr>
        <mc:AlternateContent>
          <mc:Choice Requires="wps">
            <w:drawing>
              <wp:anchor distT="4294967295" distB="4294967295" distL="114300" distR="114300" simplePos="0" relativeHeight="251698176" behindDoc="0" locked="0" layoutInCell="1" allowOverlap="1" wp14:anchorId="58AEDB84" wp14:editId="597B7FA5">
                <wp:simplePos x="0" y="0"/>
                <wp:positionH relativeFrom="column">
                  <wp:posOffset>-8255</wp:posOffset>
                </wp:positionH>
                <wp:positionV relativeFrom="paragraph">
                  <wp:posOffset>3682365</wp:posOffset>
                </wp:positionV>
                <wp:extent cx="5939790" cy="0"/>
                <wp:effectExtent l="0" t="19050" r="3810" b="19050"/>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4"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89.95pt" to="467.05pt,2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" strokecolor="teal" strokeweight="2.25pt"/>
            </w:pict>
          </mc:Fallback>
        </mc:AlternateContent>
      </w:r>
      <w:r w:rsidR="007477ED" w:rsidRPr="005B67FD">
        <w:rPr>
          <w:noProof/>
        </w:rPr>
        <w:t xml:space="preserve"> </w:t>
      </w:r>
      <w:r>
        <w:rPr>
          <w:noProof/>
        </w:rPr>
        <w:drawing>
          <wp:inline distT="0" distB="0" distL="0" distR="0" wp14:anchorId="17150108" wp14:editId="0DF6A4FE">
            <wp:extent cx="5810250" cy="3581400"/>
            <wp:effectExtent l="0" t="0" r="19050" b="19050"/>
            <wp:docPr id="26" name="图表 26">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t xml:space="preserve"> </w:t>
      </w:r>
    </w:p>
    <w:p w14:paraId="00AEB5E0" w14:textId="386E8978" w:rsidR="00312D18" w:rsidRDefault="00312D18" w:rsidP="00375911">
      <w:pPr>
        <w:tabs>
          <w:tab w:val="num" w:pos="142"/>
        </w:tabs>
        <w:ind w:rightChars="-27" w:right="-57"/>
        <w:jc w:val="left"/>
        <w:rPr>
          <w:rFonts w:ascii="楷体_GB2312" w:eastAsia="楷体_GB2312" w:hAnsi="宋体" w:hint="eastAsia"/>
        </w:rPr>
      </w:pPr>
      <w:r w:rsidRPr="007921D6">
        <w:rPr>
          <w:rFonts w:ascii="楷体_GB2312" w:eastAsia="楷体_GB2312" w:hAnsi="宋体" w:hint="eastAsia"/>
        </w:rPr>
        <w:t>资料来源：WIND 新湖期货研究所</w:t>
      </w:r>
    </w:p>
    <w:p w14:paraId="3E200884" w14:textId="77777777" w:rsidR="00EF7E87" w:rsidRPr="00591CA5" w:rsidRDefault="00EF7E87" w:rsidP="00375911">
      <w:pPr>
        <w:tabs>
          <w:tab w:val="num" w:pos="142"/>
        </w:tabs>
        <w:ind w:rightChars="-27" w:right="-57"/>
        <w:jc w:val="left"/>
        <w:rPr>
          <w:rFonts w:ascii="楷体_GB2312" w:eastAsia="楷体_GB2312" w:hAnsi="宋体"/>
        </w:rPr>
      </w:pPr>
    </w:p>
    <w:p w14:paraId="3851BD0F" w14:textId="77777777"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lastRenderedPageBreak/>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14:paraId="0A318F3B" w14:textId="102D5482" w:rsidR="00011C2C" w:rsidRPr="007551D0" w:rsidRDefault="00011C2C" w:rsidP="007551D0">
      <w:pPr>
        <w:spacing w:line="400" w:lineRule="exact"/>
        <w:ind w:firstLineChars="200" w:firstLine="480"/>
        <w:rPr>
          <w:rFonts w:ascii="楷体_GB2312" w:eastAsia="楷体_GB2312"/>
          <w:sz w:val="24"/>
          <w:szCs w:val="24"/>
        </w:rPr>
      </w:pPr>
      <w:r>
        <w:rPr>
          <w:rFonts w:ascii="楷体_GB2312" w:eastAsia="楷体_GB2312" w:hint="eastAsia"/>
          <w:sz w:val="24"/>
          <w:szCs w:val="24"/>
        </w:rPr>
        <w:t>基本面方面，</w:t>
      </w:r>
      <w:r w:rsidR="007551D0">
        <w:rPr>
          <w:rFonts w:ascii="楷体_GB2312" w:eastAsia="楷体_GB2312" w:hint="eastAsia"/>
          <w:sz w:val="24"/>
          <w:szCs w:val="24"/>
        </w:rPr>
        <w:t xml:space="preserve"> </w:t>
      </w:r>
      <w:r w:rsidR="007551D0" w:rsidRPr="00DB6143">
        <w:rPr>
          <w:rFonts w:ascii="楷体_GB2312" w:eastAsia="楷体_GB2312" w:hint="eastAsia"/>
          <w:sz w:val="24"/>
          <w:szCs w:val="24"/>
        </w:rPr>
        <w:t>当前国内豆</w:t>
      </w:r>
      <w:proofErr w:type="gramStart"/>
      <w:r w:rsidR="007551D0" w:rsidRPr="00DB6143">
        <w:rPr>
          <w:rFonts w:ascii="楷体_GB2312" w:eastAsia="楷体_GB2312" w:hint="eastAsia"/>
          <w:sz w:val="24"/>
          <w:szCs w:val="24"/>
        </w:rPr>
        <w:t>粕</w:t>
      </w:r>
      <w:proofErr w:type="gramEnd"/>
      <w:r w:rsidR="007551D0" w:rsidRPr="00DB6143">
        <w:rPr>
          <w:rFonts w:ascii="楷体_GB2312" w:eastAsia="楷体_GB2312" w:hint="eastAsia"/>
          <w:sz w:val="24"/>
          <w:szCs w:val="24"/>
        </w:rPr>
        <w:t>库存仍处高位，非洲猪瘟国内有蔓延态势，对需求面造成心理上的不利影响，双节备货临近，下游消费能否有所恢复，关键看疫情未来能否得到有效控制。同时下游买家在经历前期补库后，库存已处高位，继续追买意愿谨慎。但贸易战持续导致中国在11月之后还没开始</w:t>
      </w:r>
      <w:proofErr w:type="gramStart"/>
      <w:r w:rsidR="007551D0" w:rsidRPr="00DB6143">
        <w:rPr>
          <w:rFonts w:ascii="楷体_GB2312" w:eastAsia="楷体_GB2312" w:hint="eastAsia"/>
          <w:sz w:val="24"/>
          <w:szCs w:val="24"/>
        </w:rPr>
        <w:t>采购美豆</w:t>
      </w:r>
      <w:proofErr w:type="gramEnd"/>
      <w:r w:rsidR="007551D0" w:rsidRPr="00DB6143">
        <w:rPr>
          <w:rFonts w:ascii="楷体_GB2312" w:eastAsia="楷体_GB2312" w:hint="eastAsia"/>
          <w:sz w:val="24"/>
          <w:szCs w:val="24"/>
        </w:rPr>
        <w:t>，依然利多1月合约，不过当前做</w:t>
      </w:r>
      <w:proofErr w:type="gramStart"/>
      <w:r w:rsidR="007551D0" w:rsidRPr="00DB6143">
        <w:rPr>
          <w:rFonts w:ascii="楷体_GB2312" w:eastAsia="楷体_GB2312" w:hint="eastAsia"/>
          <w:sz w:val="24"/>
          <w:szCs w:val="24"/>
        </w:rPr>
        <w:t>多面临</w:t>
      </w:r>
      <w:proofErr w:type="gramEnd"/>
      <w:r w:rsidR="007551D0" w:rsidRPr="00DB6143">
        <w:rPr>
          <w:rFonts w:ascii="楷体_GB2312" w:eastAsia="楷体_GB2312" w:hint="eastAsia"/>
          <w:sz w:val="24"/>
          <w:szCs w:val="24"/>
        </w:rPr>
        <w:t>着贸易谈判的不确定性，</w:t>
      </w:r>
      <w:r w:rsidR="007551D0">
        <w:rPr>
          <w:rFonts w:ascii="楷体_GB2312" w:eastAsia="楷体_GB2312" w:hint="eastAsia"/>
          <w:sz w:val="24"/>
          <w:szCs w:val="24"/>
        </w:rPr>
        <w:t>总体上</w:t>
      </w:r>
      <w:r w:rsidR="007551D0" w:rsidRPr="00233F65">
        <w:rPr>
          <w:rFonts w:ascii="楷体_GB2312" w:eastAsia="楷体_GB2312" w:hint="eastAsia"/>
          <w:sz w:val="24"/>
          <w:szCs w:val="24"/>
        </w:rPr>
        <w:t>当前</w:t>
      </w:r>
      <w:r w:rsidR="007551D0">
        <w:rPr>
          <w:rFonts w:ascii="楷体_GB2312" w:eastAsia="楷体_GB2312" w:hint="eastAsia"/>
          <w:sz w:val="24"/>
          <w:szCs w:val="24"/>
        </w:rPr>
        <w:t>豆</w:t>
      </w:r>
      <w:proofErr w:type="gramStart"/>
      <w:r w:rsidR="007551D0">
        <w:rPr>
          <w:rFonts w:ascii="楷体_GB2312" w:eastAsia="楷体_GB2312" w:hint="eastAsia"/>
          <w:sz w:val="24"/>
          <w:szCs w:val="24"/>
        </w:rPr>
        <w:t>粕</w:t>
      </w:r>
      <w:proofErr w:type="gramEnd"/>
      <w:r w:rsidR="007551D0">
        <w:rPr>
          <w:rFonts w:ascii="楷体_GB2312" w:eastAsia="楷体_GB2312" w:hint="eastAsia"/>
          <w:sz w:val="24"/>
          <w:szCs w:val="24"/>
        </w:rPr>
        <w:t>维持在震荡偏强格局</w:t>
      </w:r>
      <w:r w:rsidR="007551D0" w:rsidRPr="00DB6143">
        <w:rPr>
          <w:rFonts w:ascii="楷体_GB2312" w:eastAsia="楷体_GB2312" w:hint="eastAsia"/>
          <w:sz w:val="24"/>
          <w:szCs w:val="24"/>
        </w:rPr>
        <w:t>。</w:t>
      </w:r>
    </w:p>
    <w:p w14:paraId="684188F3" w14:textId="0A3F0CE5" w:rsidR="007551D0" w:rsidRPr="00011C2C" w:rsidRDefault="00E13F5A" w:rsidP="007551D0">
      <w:pPr>
        <w:spacing w:line="400" w:lineRule="exact"/>
        <w:ind w:firstLineChars="200" w:firstLine="480"/>
        <w:rPr>
          <w:rFonts w:ascii="楷体_GB2312" w:eastAsia="楷体_GB2312"/>
          <w:sz w:val="24"/>
          <w:szCs w:val="24"/>
        </w:rPr>
      </w:pPr>
      <w:r w:rsidRPr="00D76592">
        <w:rPr>
          <w:rFonts w:ascii="楷体_GB2312" w:eastAsia="楷体_GB2312"/>
          <w:sz w:val="24"/>
          <w:szCs w:val="24"/>
        </w:rPr>
        <w:t>期权方面</w:t>
      </w:r>
      <w:r w:rsidR="00860F60">
        <w:rPr>
          <w:rFonts w:ascii="楷体_GB2312" w:eastAsia="楷体_GB2312" w:hint="eastAsia"/>
          <w:sz w:val="24"/>
          <w:szCs w:val="24"/>
        </w:rPr>
        <w:t>，</w:t>
      </w:r>
      <w:r w:rsidR="007551D0" w:rsidRPr="00011C2C">
        <w:rPr>
          <w:rFonts w:ascii="楷体_GB2312" w:eastAsia="楷体_GB2312" w:hint="eastAsia"/>
          <w:sz w:val="24"/>
          <w:szCs w:val="24"/>
        </w:rPr>
        <w:t>截至2018年9月</w:t>
      </w:r>
      <w:r w:rsidR="007551D0">
        <w:rPr>
          <w:rFonts w:ascii="楷体_GB2312" w:eastAsia="楷体_GB2312" w:hint="eastAsia"/>
          <w:sz w:val="24"/>
          <w:szCs w:val="24"/>
        </w:rPr>
        <w:t>14</w:t>
      </w:r>
      <w:r w:rsidR="007551D0" w:rsidRPr="00011C2C">
        <w:rPr>
          <w:rFonts w:ascii="楷体_GB2312" w:eastAsia="楷体_GB2312" w:hint="eastAsia"/>
          <w:sz w:val="24"/>
          <w:szCs w:val="24"/>
        </w:rPr>
        <w:t>日，本周豆</w:t>
      </w:r>
      <w:proofErr w:type="gramStart"/>
      <w:r w:rsidR="007551D0" w:rsidRPr="00011C2C">
        <w:rPr>
          <w:rFonts w:ascii="楷体_GB2312" w:eastAsia="楷体_GB2312" w:hint="eastAsia"/>
          <w:sz w:val="24"/>
          <w:szCs w:val="24"/>
        </w:rPr>
        <w:t>粕期权总</w:t>
      </w:r>
      <w:proofErr w:type="gramEnd"/>
      <w:r w:rsidR="007551D0" w:rsidRPr="00011C2C">
        <w:rPr>
          <w:rFonts w:ascii="楷体_GB2312" w:eastAsia="楷体_GB2312" w:hint="eastAsia"/>
          <w:sz w:val="24"/>
          <w:szCs w:val="24"/>
        </w:rPr>
        <w:t>持仓量为4</w:t>
      </w:r>
      <w:r w:rsidR="007551D0">
        <w:rPr>
          <w:rFonts w:ascii="楷体_GB2312" w:eastAsia="楷体_GB2312" w:hint="eastAsia"/>
          <w:sz w:val="24"/>
          <w:szCs w:val="24"/>
        </w:rPr>
        <w:t>8.89</w:t>
      </w:r>
      <w:r w:rsidR="007551D0" w:rsidRPr="00011C2C">
        <w:rPr>
          <w:rFonts w:ascii="楷体_GB2312" w:eastAsia="楷体_GB2312" w:hint="eastAsia"/>
          <w:sz w:val="24"/>
          <w:szCs w:val="24"/>
        </w:rPr>
        <w:t>万张，稳步上升。本周豆</w:t>
      </w:r>
      <w:proofErr w:type="gramStart"/>
      <w:r w:rsidR="007551D0" w:rsidRPr="00011C2C">
        <w:rPr>
          <w:rFonts w:ascii="楷体_GB2312" w:eastAsia="楷体_GB2312" w:hint="eastAsia"/>
          <w:sz w:val="24"/>
          <w:szCs w:val="24"/>
        </w:rPr>
        <w:t>粕期权总</w:t>
      </w:r>
      <w:proofErr w:type="gramEnd"/>
      <w:r w:rsidR="007551D0" w:rsidRPr="00011C2C">
        <w:rPr>
          <w:rFonts w:ascii="楷体_GB2312" w:eastAsia="楷体_GB2312" w:hint="eastAsia"/>
          <w:sz w:val="24"/>
          <w:szCs w:val="24"/>
        </w:rPr>
        <w:t>成交量较上周大幅</w:t>
      </w:r>
      <w:r w:rsidR="007551D0">
        <w:rPr>
          <w:rFonts w:ascii="楷体_GB2312" w:eastAsia="楷体_GB2312" w:hint="eastAsia"/>
          <w:sz w:val="24"/>
          <w:szCs w:val="24"/>
        </w:rPr>
        <w:t>上升</w:t>
      </w:r>
      <w:r w:rsidR="007551D0" w:rsidRPr="00011C2C">
        <w:rPr>
          <w:rFonts w:ascii="楷体_GB2312" w:eastAsia="楷体_GB2312" w:hint="eastAsia"/>
          <w:sz w:val="24"/>
          <w:szCs w:val="24"/>
        </w:rPr>
        <w:t>，平均日成交量</w:t>
      </w:r>
      <w:r w:rsidR="007551D0">
        <w:rPr>
          <w:rFonts w:ascii="楷体_GB2312" w:eastAsia="楷体_GB2312" w:hint="eastAsia"/>
          <w:sz w:val="24"/>
          <w:szCs w:val="24"/>
        </w:rPr>
        <w:t>10</w:t>
      </w:r>
      <w:r w:rsidR="007551D0" w:rsidRPr="00011C2C">
        <w:rPr>
          <w:rFonts w:ascii="楷体_GB2312" w:eastAsia="楷体_GB2312" w:hint="eastAsia"/>
          <w:sz w:val="24"/>
          <w:szCs w:val="24"/>
        </w:rPr>
        <w:t>.6万张</w:t>
      </w:r>
      <w:r w:rsidR="007551D0">
        <w:rPr>
          <w:rFonts w:ascii="楷体_GB2312" w:eastAsia="楷体_GB2312" w:hint="eastAsia"/>
          <w:sz w:val="24"/>
          <w:szCs w:val="24"/>
        </w:rPr>
        <w:t>，较上周上涨89%</w:t>
      </w:r>
      <w:r w:rsidR="007551D0" w:rsidRPr="00011C2C">
        <w:rPr>
          <w:rFonts w:ascii="楷体_GB2312" w:eastAsia="楷体_GB2312" w:hint="eastAsia"/>
          <w:sz w:val="24"/>
          <w:szCs w:val="24"/>
        </w:rPr>
        <w:t>。目前主力1901合约看涨期权目前市场支撑位和压力位依然在3000和3300。从整体上看，</w:t>
      </w:r>
      <w:r w:rsidR="007551D0">
        <w:rPr>
          <w:rFonts w:ascii="楷体_GB2312" w:eastAsia="楷体_GB2312" w:hint="eastAsia"/>
          <w:sz w:val="24"/>
          <w:szCs w:val="24"/>
        </w:rPr>
        <w:t>成交量</w:t>
      </w:r>
      <w:r w:rsidR="007551D0">
        <w:rPr>
          <w:rFonts w:ascii="楷体_GB2312" w:eastAsia="楷体_GB2312" w:hint="eastAsia"/>
          <w:sz w:val="24"/>
          <w:szCs w:val="24"/>
        </w:rPr>
        <w:t>持仓量PCR保持稳定在1左右，显示</w:t>
      </w:r>
      <w:r w:rsidR="007551D0" w:rsidRPr="00011C2C">
        <w:rPr>
          <w:rFonts w:ascii="楷体_GB2312" w:eastAsia="楷体_GB2312" w:hint="eastAsia"/>
          <w:sz w:val="24"/>
          <w:szCs w:val="24"/>
        </w:rPr>
        <w:t>目前市场投资者情绪较中性。</w:t>
      </w:r>
    </w:p>
    <w:p w14:paraId="381BA58D" w14:textId="1E31EAC5" w:rsidR="00860F60" w:rsidRPr="003771C1" w:rsidRDefault="007551D0" w:rsidP="003771C1">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从期权波动率方面看，本周豆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1901合约</w:t>
      </w:r>
      <w:r>
        <w:rPr>
          <w:rFonts w:ascii="楷体_GB2312" w:eastAsia="楷体_GB2312" w:hint="eastAsia"/>
          <w:sz w:val="24"/>
          <w:szCs w:val="24"/>
        </w:rPr>
        <w:t>平值</w:t>
      </w:r>
      <w:r w:rsidRPr="00A96A91">
        <w:rPr>
          <w:rFonts w:ascii="楷体_GB2312" w:eastAsia="楷体_GB2312" w:hint="eastAsia"/>
          <w:sz w:val="24"/>
          <w:szCs w:val="24"/>
        </w:rPr>
        <w:t>期权隐含波动率为</w:t>
      </w:r>
      <w:r>
        <w:rPr>
          <w:rFonts w:ascii="楷体_GB2312" w:eastAsia="楷体_GB2312" w:hint="eastAsia"/>
          <w:sz w:val="24"/>
          <w:szCs w:val="24"/>
        </w:rPr>
        <w:t>18.84</w:t>
      </w:r>
      <w:r w:rsidRPr="00A96A91">
        <w:rPr>
          <w:rFonts w:ascii="楷体_GB2312" w:eastAsia="楷体_GB2312" w:hint="eastAsia"/>
          <w:sz w:val="24"/>
          <w:szCs w:val="24"/>
        </w:rPr>
        <w:t>%</w:t>
      </w:r>
      <w:r>
        <w:rPr>
          <w:rFonts w:ascii="楷体_GB2312" w:eastAsia="楷体_GB2312" w:hint="eastAsia"/>
          <w:sz w:val="24"/>
          <w:szCs w:val="24"/>
        </w:rPr>
        <w:t>；而</w:t>
      </w:r>
      <w:r w:rsidRPr="00A96A91">
        <w:rPr>
          <w:rFonts w:ascii="楷体_GB2312" w:eastAsia="楷体_GB2312" w:hint="eastAsia"/>
          <w:sz w:val="24"/>
          <w:szCs w:val="24"/>
        </w:rPr>
        <w:t>30日历史波动率为</w:t>
      </w:r>
      <w:r>
        <w:rPr>
          <w:rFonts w:ascii="楷体_GB2312" w:eastAsia="楷体_GB2312" w:hint="eastAsia"/>
          <w:sz w:val="24"/>
          <w:szCs w:val="24"/>
        </w:rPr>
        <w:t>20.72</w:t>
      </w:r>
      <w:r w:rsidRPr="00A96A91">
        <w:rPr>
          <w:rFonts w:ascii="楷体_GB2312" w:eastAsia="楷体_GB2312" w:hint="eastAsia"/>
          <w:sz w:val="24"/>
          <w:szCs w:val="24"/>
        </w:rPr>
        <w:t>%。</w:t>
      </w:r>
      <w:r>
        <w:rPr>
          <w:rFonts w:ascii="楷体_GB2312" w:eastAsia="楷体_GB2312" w:hint="eastAsia"/>
          <w:sz w:val="24"/>
          <w:szCs w:val="24"/>
        </w:rPr>
        <w:t>相比上周，隐含波动率和历史波动率重心均有所上升</w:t>
      </w:r>
      <w:r w:rsidR="003771C1">
        <w:rPr>
          <w:rFonts w:ascii="楷体_GB2312" w:eastAsia="楷体_GB2312" w:hint="eastAsia"/>
          <w:sz w:val="24"/>
          <w:szCs w:val="24"/>
        </w:rPr>
        <w:t>，</w:t>
      </w:r>
      <w:r w:rsidR="003771C1">
        <w:rPr>
          <w:rFonts w:ascii="楷体_GB2312" w:eastAsia="楷体_GB2312" w:hint="eastAsia"/>
          <w:sz w:val="24"/>
          <w:szCs w:val="24"/>
        </w:rPr>
        <w:t>处于中等偏高位置</w:t>
      </w:r>
      <w:r w:rsidRPr="00A96A91">
        <w:rPr>
          <w:rFonts w:ascii="楷体_GB2312" w:eastAsia="楷体_GB2312" w:hint="eastAsia"/>
          <w:sz w:val="24"/>
          <w:szCs w:val="24"/>
        </w:rPr>
        <w:t>。</w:t>
      </w:r>
      <w:r>
        <w:rPr>
          <w:rFonts w:ascii="楷体_GB2312" w:eastAsia="楷体_GB2312" w:hint="eastAsia"/>
          <w:sz w:val="24"/>
          <w:szCs w:val="24"/>
        </w:rPr>
        <w:t>5日历史波动率上升至四分之三分位数之上，处于历史高位水平</w:t>
      </w:r>
      <w:r w:rsidR="002F23D0">
        <w:rPr>
          <w:rFonts w:ascii="楷体_GB2312" w:eastAsia="楷体_GB2312" w:hint="eastAsia"/>
          <w:sz w:val="24"/>
          <w:szCs w:val="24"/>
        </w:rPr>
        <w:t>。</w:t>
      </w:r>
      <w:r w:rsidR="003771C1">
        <w:rPr>
          <w:rFonts w:ascii="楷体_GB2312" w:eastAsia="楷体_GB2312" w:hint="eastAsia"/>
          <w:sz w:val="24"/>
          <w:szCs w:val="24"/>
        </w:rPr>
        <w:t>而10日、20日历史波动率均在中分位和四分之三分位数之间，较上周有所下降</w:t>
      </w:r>
      <w:r w:rsidR="003771C1">
        <w:rPr>
          <w:rFonts w:ascii="楷体_GB2312" w:eastAsia="楷体_GB2312" w:hint="eastAsia"/>
          <w:sz w:val="24"/>
          <w:szCs w:val="24"/>
        </w:rPr>
        <w:t>。</w:t>
      </w:r>
      <w:r w:rsidRPr="00A96A91">
        <w:rPr>
          <w:rFonts w:ascii="楷体_GB2312" w:eastAsia="楷体_GB2312" w:hint="eastAsia"/>
          <w:sz w:val="24"/>
          <w:szCs w:val="24"/>
        </w:rPr>
        <w:t>豆</w:t>
      </w:r>
      <w:proofErr w:type="gramStart"/>
      <w:r w:rsidRPr="00A96A91">
        <w:rPr>
          <w:rFonts w:ascii="楷体_GB2312" w:eastAsia="楷体_GB2312" w:hint="eastAsia"/>
          <w:sz w:val="24"/>
          <w:szCs w:val="24"/>
        </w:rPr>
        <w:t>粕</w:t>
      </w:r>
      <w:proofErr w:type="gramEnd"/>
      <w:r w:rsidRPr="00A96A91">
        <w:rPr>
          <w:rFonts w:ascii="楷体_GB2312" w:eastAsia="楷体_GB2312" w:hint="eastAsia"/>
          <w:sz w:val="24"/>
          <w:szCs w:val="24"/>
        </w:rPr>
        <w:t>平值期权隐含波动率期限结构</w:t>
      </w:r>
      <w:r>
        <w:rPr>
          <w:rFonts w:ascii="楷体_GB2312" w:eastAsia="楷体_GB2312" w:hint="eastAsia"/>
          <w:sz w:val="24"/>
          <w:szCs w:val="24"/>
        </w:rPr>
        <w:t>有远</w:t>
      </w:r>
      <w:proofErr w:type="gramStart"/>
      <w:r>
        <w:rPr>
          <w:rFonts w:ascii="楷体_GB2312" w:eastAsia="楷体_GB2312" w:hint="eastAsia"/>
          <w:sz w:val="24"/>
          <w:szCs w:val="24"/>
        </w:rPr>
        <w:t>低近高的</w:t>
      </w:r>
      <w:proofErr w:type="gramEnd"/>
      <w:r>
        <w:rPr>
          <w:rFonts w:ascii="楷体_GB2312" w:eastAsia="楷体_GB2312" w:hint="eastAsia"/>
          <w:sz w:val="24"/>
          <w:szCs w:val="24"/>
        </w:rPr>
        <w:t>形态</w:t>
      </w:r>
      <w:r w:rsidRPr="00A96A91">
        <w:rPr>
          <w:rFonts w:ascii="楷体_GB2312" w:eastAsia="楷体_GB2312" w:hint="eastAsia"/>
          <w:sz w:val="24"/>
          <w:szCs w:val="24"/>
        </w:rPr>
        <w:t>。</w:t>
      </w:r>
      <w:r w:rsidR="002F23D0">
        <w:rPr>
          <w:rFonts w:ascii="楷体_GB2312" w:eastAsia="楷体_GB2312" w:hint="eastAsia"/>
          <w:sz w:val="24"/>
          <w:szCs w:val="24"/>
        </w:rPr>
        <w:t>总体上来看，</w:t>
      </w:r>
      <w:r w:rsidR="00860F60">
        <w:rPr>
          <w:rFonts w:ascii="楷体_GB2312" w:eastAsia="楷体_GB2312" w:hint="eastAsia"/>
          <w:sz w:val="24"/>
          <w:szCs w:val="24"/>
        </w:rPr>
        <w:t>预计近期豆</w:t>
      </w:r>
      <w:proofErr w:type="gramStart"/>
      <w:r w:rsidR="00860F60">
        <w:rPr>
          <w:rFonts w:ascii="楷体_GB2312" w:eastAsia="楷体_GB2312" w:hint="eastAsia"/>
          <w:sz w:val="24"/>
          <w:szCs w:val="24"/>
        </w:rPr>
        <w:t>粕</w:t>
      </w:r>
      <w:proofErr w:type="gramEnd"/>
      <w:r w:rsidR="00860F60">
        <w:rPr>
          <w:rFonts w:ascii="楷体_GB2312" w:eastAsia="楷体_GB2312" w:hint="eastAsia"/>
          <w:sz w:val="24"/>
          <w:szCs w:val="24"/>
        </w:rPr>
        <w:t>波动率</w:t>
      </w:r>
      <w:r w:rsidR="003771C1">
        <w:rPr>
          <w:rFonts w:ascii="楷体_GB2312" w:eastAsia="楷体_GB2312" w:hint="eastAsia"/>
          <w:sz w:val="24"/>
          <w:szCs w:val="24"/>
        </w:rPr>
        <w:t>下行概率增大</w:t>
      </w:r>
      <w:r w:rsidR="003771C1" w:rsidRPr="00A96A91">
        <w:rPr>
          <w:rFonts w:ascii="楷体_GB2312" w:eastAsia="楷体_GB2312" w:hint="eastAsia"/>
          <w:sz w:val="24"/>
          <w:szCs w:val="24"/>
        </w:rPr>
        <w:t>。</w:t>
      </w:r>
    </w:p>
    <w:p w14:paraId="37ECBAA3" w14:textId="0B2353B9" w:rsidR="006B0602" w:rsidRDefault="00E13F5A" w:rsidP="00591CA5">
      <w:pPr>
        <w:spacing w:line="400" w:lineRule="exact"/>
        <w:ind w:firstLineChars="200" w:firstLine="480"/>
        <w:rPr>
          <w:rFonts w:ascii="楷体_GB2312" w:eastAsia="楷体_GB2312"/>
          <w:sz w:val="24"/>
          <w:szCs w:val="24"/>
        </w:rPr>
      </w:pPr>
      <w:r w:rsidRPr="00D76592">
        <w:rPr>
          <w:rFonts w:ascii="楷体_GB2312" w:eastAsia="楷体_GB2312" w:hint="eastAsia"/>
          <w:sz w:val="24"/>
          <w:szCs w:val="24"/>
        </w:rPr>
        <w:t>结合基本面状况，</w:t>
      </w:r>
      <w:r w:rsidRPr="00D76592">
        <w:rPr>
          <w:rFonts w:ascii="楷体_GB2312" w:eastAsia="楷体_GB2312"/>
          <w:sz w:val="24"/>
          <w:szCs w:val="24"/>
        </w:rPr>
        <w:t>近期豆</w:t>
      </w:r>
      <w:proofErr w:type="gramStart"/>
      <w:r w:rsidRPr="00D76592">
        <w:rPr>
          <w:rFonts w:ascii="楷体_GB2312" w:eastAsia="楷体_GB2312"/>
          <w:sz w:val="24"/>
          <w:szCs w:val="24"/>
        </w:rPr>
        <w:t>粕</w:t>
      </w:r>
      <w:proofErr w:type="gramEnd"/>
      <w:r w:rsidRPr="00D76592">
        <w:rPr>
          <w:rFonts w:ascii="楷体_GB2312" w:eastAsia="楷体_GB2312"/>
          <w:sz w:val="24"/>
          <w:szCs w:val="24"/>
        </w:rPr>
        <w:t>市场</w:t>
      </w:r>
      <w:r w:rsidR="00860F60">
        <w:rPr>
          <w:rFonts w:ascii="楷体_GB2312" w:eastAsia="楷体_GB2312" w:hint="eastAsia"/>
          <w:sz w:val="24"/>
          <w:szCs w:val="24"/>
        </w:rPr>
        <w:t>震荡</w:t>
      </w:r>
      <w:r w:rsidR="003771C1">
        <w:rPr>
          <w:rFonts w:ascii="楷体_GB2312" w:eastAsia="楷体_GB2312" w:hint="eastAsia"/>
          <w:sz w:val="24"/>
          <w:szCs w:val="24"/>
        </w:rPr>
        <w:t>偏强</w:t>
      </w:r>
      <w:r w:rsidRPr="00D76592">
        <w:rPr>
          <w:rFonts w:ascii="楷体_GB2312" w:eastAsia="楷体_GB2312" w:hint="eastAsia"/>
          <w:sz w:val="24"/>
          <w:szCs w:val="24"/>
        </w:rPr>
        <w:t>，</w:t>
      </w:r>
      <w:r w:rsidR="00860F60" w:rsidRPr="00233F65">
        <w:rPr>
          <w:rFonts w:ascii="楷体_GB2312" w:eastAsia="楷体_GB2312" w:hint="eastAsia"/>
          <w:sz w:val="24"/>
          <w:szCs w:val="24"/>
        </w:rPr>
        <w:t>猪瘟疫情</w:t>
      </w:r>
      <w:r w:rsidR="003771C1">
        <w:rPr>
          <w:rFonts w:ascii="楷体_GB2312" w:eastAsia="楷体_GB2312" w:hint="eastAsia"/>
          <w:sz w:val="24"/>
          <w:szCs w:val="24"/>
        </w:rPr>
        <w:t>及中美贸易</w:t>
      </w:r>
      <w:proofErr w:type="gramStart"/>
      <w:r w:rsidR="003771C1">
        <w:rPr>
          <w:rFonts w:ascii="楷体_GB2312" w:eastAsia="楷体_GB2312" w:hint="eastAsia"/>
          <w:sz w:val="24"/>
          <w:szCs w:val="24"/>
        </w:rPr>
        <w:t>战谈判</w:t>
      </w:r>
      <w:proofErr w:type="gramEnd"/>
      <w:r w:rsidR="00860F60" w:rsidRPr="00233F65">
        <w:rPr>
          <w:rFonts w:ascii="楷体_GB2312" w:eastAsia="楷体_GB2312" w:hint="eastAsia"/>
          <w:sz w:val="24"/>
          <w:szCs w:val="24"/>
        </w:rPr>
        <w:t>的不确定性</w:t>
      </w:r>
      <w:r w:rsidR="00860F60">
        <w:rPr>
          <w:rFonts w:ascii="楷体_GB2312" w:eastAsia="楷体_GB2312" w:hint="eastAsia"/>
          <w:sz w:val="24"/>
          <w:szCs w:val="24"/>
        </w:rPr>
        <w:t>加剧，</w:t>
      </w:r>
      <w:r w:rsidR="003771C1" w:rsidRPr="00D76592">
        <w:rPr>
          <w:rFonts w:ascii="楷体_GB2312" w:eastAsia="楷体_GB2312" w:hint="eastAsia"/>
          <w:sz w:val="24"/>
          <w:szCs w:val="24"/>
        </w:rPr>
        <w:t>隐含波动率</w:t>
      </w:r>
      <w:r w:rsidR="003771C1">
        <w:rPr>
          <w:rFonts w:ascii="楷体_GB2312" w:eastAsia="楷体_GB2312" w:hint="eastAsia"/>
          <w:sz w:val="24"/>
          <w:szCs w:val="24"/>
        </w:rPr>
        <w:t>处于高位，</w:t>
      </w:r>
      <w:r>
        <w:rPr>
          <w:rFonts w:ascii="楷体_GB2312" w:eastAsia="楷体_GB2312" w:hint="eastAsia"/>
          <w:sz w:val="24"/>
          <w:szCs w:val="24"/>
        </w:rPr>
        <w:t>未来</w:t>
      </w:r>
      <w:r w:rsidRPr="00D76592">
        <w:rPr>
          <w:rFonts w:ascii="楷体_GB2312" w:eastAsia="楷体_GB2312" w:hint="eastAsia"/>
          <w:sz w:val="24"/>
          <w:szCs w:val="24"/>
        </w:rPr>
        <w:t>预期</w:t>
      </w:r>
      <w:r w:rsidR="003771C1">
        <w:rPr>
          <w:rFonts w:ascii="楷体_GB2312" w:eastAsia="楷体_GB2312" w:hint="eastAsia"/>
          <w:sz w:val="24"/>
          <w:szCs w:val="24"/>
        </w:rPr>
        <w:t>波动下降</w:t>
      </w:r>
      <w:r>
        <w:rPr>
          <w:rFonts w:ascii="楷体_GB2312" w:eastAsia="楷体_GB2312" w:hint="eastAsia"/>
          <w:sz w:val="24"/>
          <w:szCs w:val="24"/>
        </w:rPr>
        <w:t>的概率较大</w:t>
      </w:r>
      <w:r w:rsidRPr="00D76592">
        <w:rPr>
          <w:rFonts w:ascii="楷体_GB2312" w:eastAsia="楷体_GB2312" w:hint="eastAsia"/>
          <w:sz w:val="24"/>
          <w:szCs w:val="24"/>
        </w:rPr>
        <w:t>，短期</w:t>
      </w:r>
      <w:r>
        <w:rPr>
          <w:rFonts w:ascii="楷体_GB2312" w:eastAsia="楷体_GB2312" w:hint="eastAsia"/>
          <w:sz w:val="24"/>
          <w:szCs w:val="24"/>
        </w:rPr>
        <w:t>内</w:t>
      </w:r>
      <w:r w:rsidR="003771C1">
        <w:rPr>
          <w:rFonts w:ascii="楷体_GB2312" w:eastAsia="楷体_GB2312" w:hint="eastAsia"/>
          <w:sz w:val="24"/>
          <w:szCs w:val="24"/>
        </w:rPr>
        <w:t>仍</w:t>
      </w:r>
      <w:r w:rsidRPr="00D76592">
        <w:rPr>
          <w:rFonts w:ascii="楷体_GB2312" w:eastAsia="楷体_GB2312" w:hint="eastAsia"/>
          <w:sz w:val="24"/>
          <w:szCs w:val="24"/>
        </w:rPr>
        <w:t>建议</w:t>
      </w:r>
      <w:r>
        <w:rPr>
          <w:rFonts w:ascii="楷体_GB2312" w:eastAsia="楷体_GB2312" w:hint="eastAsia"/>
          <w:sz w:val="24"/>
          <w:szCs w:val="24"/>
        </w:rPr>
        <w:t>构建考虑</w:t>
      </w:r>
      <w:r w:rsidR="003771C1">
        <w:rPr>
          <w:rFonts w:ascii="楷体_GB2312" w:eastAsia="楷体_GB2312" w:hint="eastAsia"/>
          <w:sz w:val="24"/>
          <w:szCs w:val="24"/>
        </w:rPr>
        <w:t>逢高</w:t>
      </w:r>
      <w:r w:rsidR="00860F60">
        <w:rPr>
          <w:rFonts w:ascii="楷体_GB2312" w:eastAsia="楷体_GB2312" w:hint="eastAsia"/>
          <w:sz w:val="24"/>
          <w:szCs w:val="24"/>
        </w:rPr>
        <w:t>做空波动率，</w:t>
      </w:r>
      <w:proofErr w:type="gramStart"/>
      <w:r w:rsidR="00591CA5">
        <w:rPr>
          <w:rFonts w:ascii="楷体_GB2312" w:eastAsia="楷体_GB2312" w:hint="eastAsia"/>
          <w:sz w:val="24"/>
          <w:szCs w:val="24"/>
        </w:rPr>
        <w:t>卖出</w:t>
      </w:r>
      <w:r>
        <w:rPr>
          <w:rFonts w:ascii="楷体_GB2312" w:eastAsia="楷体_GB2312" w:hint="eastAsia"/>
          <w:sz w:val="24"/>
          <w:szCs w:val="24"/>
        </w:rPr>
        <w:t>宽跨式</w:t>
      </w:r>
      <w:proofErr w:type="gramEnd"/>
      <w:r>
        <w:rPr>
          <w:rFonts w:ascii="楷体_GB2312" w:eastAsia="楷体_GB2312" w:hint="eastAsia"/>
          <w:sz w:val="24"/>
          <w:szCs w:val="24"/>
        </w:rPr>
        <w:t>组合</w:t>
      </w:r>
      <w:r w:rsidR="00591CA5">
        <w:rPr>
          <w:rFonts w:ascii="楷体_GB2312" w:eastAsia="楷体_GB2312" w:hint="eastAsia"/>
          <w:sz w:val="24"/>
          <w:szCs w:val="24"/>
        </w:rPr>
        <w:t>，收取时间价值</w:t>
      </w:r>
      <w:r w:rsidRPr="00D76592">
        <w:rPr>
          <w:rFonts w:ascii="楷体_GB2312" w:eastAsia="楷体_GB2312" w:hint="eastAsia"/>
          <w:sz w:val="24"/>
          <w:szCs w:val="24"/>
        </w:rPr>
        <w:t>。</w:t>
      </w:r>
    </w:p>
    <w:p w14:paraId="33E99E99" w14:textId="77777777" w:rsidR="00860F60" w:rsidRDefault="00860F60" w:rsidP="00591CA5">
      <w:pPr>
        <w:spacing w:line="400" w:lineRule="exact"/>
        <w:ind w:firstLineChars="200" w:firstLine="480"/>
        <w:rPr>
          <w:rFonts w:ascii="楷体_GB2312" w:eastAsia="楷体_GB2312" w:hint="eastAsia"/>
          <w:sz w:val="24"/>
          <w:szCs w:val="24"/>
        </w:rPr>
      </w:pPr>
    </w:p>
    <w:p w14:paraId="7F1C067B" w14:textId="77777777" w:rsidR="006E090B" w:rsidRDefault="006E090B" w:rsidP="00591CA5">
      <w:pPr>
        <w:spacing w:line="400" w:lineRule="exact"/>
        <w:ind w:firstLineChars="200" w:firstLine="480"/>
        <w:rPr>
          <w:rFonts w:ascii="楷体_GB2312" w:eastAsia="楷体_GB2312" w:hint="eastAsia"/>
          <w:sz w:val="24"/>
          <w:szCs w:val="24"/>
        </w:rPr>
      </w:pPr>
    </w:p>
    <w:p w14:paraId="71318ECC" w14:textId="77777777" w:rsidR="006E090B" w:rsidRDefault="006E090B" w:rsidP="00591CA5">
      <w:pPr>
        <w:spacing w:line="400" w:lineRule="exact"/>
        <w:ind w:firstLineChars="200" w:firstLine="480"/>
        <w:rPr>
          <w:rFonts w:ascii="楷体_GB2312" w:eastAsia="楷体_GB2312" w:hint="eastAsia"/>
          <w:sz w:val="24"/>
          <w:szCs w:val="24"/>
        </w:rPr>
      </w:pPr>
    </w:p>
    <w:p w14:paraId="15401A87" w14:textId="77777777" w:rsidR="006E090B" w:rsidRDefault="006E090B" w:rsidP="00591CA5">
      <w:pPr>
        <w:spacing w:line="400" w:lineRule="exact"/>
        <w:ind w:firstLineChars="200" w:firstLine="480"/>
        <w:rPr>
          <w:rFonts w:ascii="楷体_GB2312" w:eastAsia="楷体_GB2312" w:hint="eastAsia"/>
          <w:sz w:val="24"/>
          <w:szCs w:val="24"/>
        </w:rPr>
      </w:pPr>
    </w:p>
    <w:p w14:paraId="57466E9B" w14:textId="77777777" w:rsidR="006E090B" w:rsidRDefault="006E090B" w:rsidP="00591CA5">
      <w:pPr>
        <w:spacing w:line="400" w:lineRule="exact"/>
        <w:ind w:firstLineChars="200" w:firstLine="480"/>
        <w:rPr>
          <w:rFonts w:ascii="楷体_GB2312" w:eastAsia="楷体_GB2312" w:hint="eastAsia"/>
          <w:sz w:val="24"/>
          <w:szCs w:val="24"/>
        </w:rPr>
      </w:pPr>
    </w:p>
    <w:p w14:paraId="440E07AD" w14:textId="77777777" w:rsidR="006E090B" w:rsidRDefault="006E090B" w:rsidP="00591CA5">
      <w:pPr>
        <w:spacing w:line="400" w:lineRule="exact"/>
        <w:ind w:firstLineChars="200" w:firstLine="480"/>
        <w:rPr>
          <w:rFonts w:ascii="楷体_GB2312" w:eastAsia="楷体_GB2312" w:hint="eastAsia"/>
          <w:sz w:val="24"/>
          <w:szCs w:val="24"/>
        </w:rPr>
      </w:pPr>
    </w:p>
    <w:p w14:paraId="694949BE" w14:textId="77777777" w:rsidR="006E090B" w:rsidRDefault="006E090B" w:rsidP="00591CA5">
      <w:pPr>
        <w:spacing w:line="400" w:lineRule="exact"/>
        <w:ind w:firstLineChars="200" w:firstLine="480"/>
        <w:rPr>
          <w:rFonts w:ascii="楷体_GB2312" w:eastAsia="楷体_GB2312" w:hint="eastAsia"/>
          <w:sz w:val="24"/>
          <w:szCs w:val="24"/>
        </w:rPr>
      </w:pPr>
    </w:p>
    <w:p w14:paraId="3B9EEC52" w14:textId="77777777" w:rsidR="006E090B" w:rsidRDefault="006E090B" w:rsidP="00591CA5">
      <w:pPr>
        <w:spacing w:line="400" w:lineRule="exact"/>
        <w:ind w:firstLineChars="200" w:firstLine="480"/>
        <w:rPr>
          <w:rFonts w:ascii="楷体_GB2312" w:eastAsia="楷体_GB2312" w:hint="eastAsia"/>
          <w:sz w:val="24"/>
          <w:szCs w:val="24"/>
        </w:rPr>
      </w:pPr>
    </w:p>
    <w:p w14:paraId="5ADCC7A6" w14:textId="77777777" w:rsidR="006E090B" w:rsidRDefault="006E090B" w:rsidP="00591CA5">
      <w:pPr>
        <w:spacing w:line="400" w:lineRule="exact"/>
        <w:ind w:firstLineChars="200" w:firstLine="480"/>
        <w:rPr>
          <w:rFonts w:ascii="楷体_GB2312" w:eastAsia="楷体_GB2312" w:hint="eastAsia"/>
          <w:sz w:val="24"/>
          <w:szCs w:val="24"/>
        </w:rPr>
      </w:pPr>
    </w:p>
    <w:p w14:paraId="62E41E8B" w14:textId="77777777" w:rsidR="006E090B" w:rsidRDefault="006E090B" w:rsidP="00591CA5">
      <w:pPr>
        <w:spacing w:line="400" w:lineRule="exact"/>
        <w:ind w:firstLineChars="200" w:firstLine="480"/>
        <w:rPr>
          <w:rFonts w:ascii="楷体_GB2312" w:eastAsia="楷体_GB2312" w:hint="eastAsia"/>
          <w:sz w:val="24"/>
          <w:szCs w:val="24"/>
        </w:rPr>
      </w:pPr>
    </w:p>
    <w:p w14:paraId="6474A245" w14:textId="77777777" w:rsidR="006E090B" w:rsidRDefault="006E090B" w:rsidP="00591CA5">
      <w:pPr>
        <w:spacing w:line="400" w:lineRule="exact"/>
        <w:ind w:firstLineChars="200" w:firstLine="480"/>
        <w:rPr>
          <w:rFonts w:ascii="楷体_GB2312" w:eastAsia="楷体_GB2312" w:hint="eastAsia"/>
          <w:sz w:val="24"/>
          <w:szCs w:val="24"/>
        </w:rPr>
      </w:pPr>
    </w:p>
    <w:p w14:paraId="698220DB" w14:textId="77777777" w:rsidR="006E090B" w:rsidRDefault="006E090B" w:rsidP="00591CA5">
      <w:pPr>
        <w:spacing w:line="400" w:lineRule="exact"/>
        <w:ind w:firstLineChars="200" w:firstLine="480"/>
        <w:rPr>
          <w:rFonts w:ascii="楷体_GB2312" w:eastAsia="楷体_GB2312" w:hint="eastAsia"/>
          <w:sz w:val="24"/>
          <w:szCs w:val="24"/>
        </w:rPr>
      </w:pPr>
    </w:p>
    <w:p w14:paraId="40337210" w14:textId="77777777" w:rsidR="006E090B" w:rsidRDefault="006E090B" w:rsidP="00591CA5">
      <w:pPr>
        <w:spacing w:line="400" w:lineRule="exact"/>
        <w:ind w:firstLineChars="200" w:firstLine="480"/>
        <w:rPr>
          <w:rFonts w:ascii="楷体_GB2312" w:eastAsia="楷体_GB2312" w:hint="eastAsia"/>
          <w:sz w:val="24"/>
          <w:szCs w:val="24"/>
        </w:rPr>
      </w:pPr>
    </w:p>
    <w:p w14:paraId="10AB96FF" w14:textId="77777777" w:rsidR="006E090B" w:rsidRDefault="006E090B" w:rsidP="00591CA5">
      <w:pPr>
        <w:spacing w:line="400" w:lineRule="exact"/>
        <w:ind w:firstLineChars="200" w:firstLine="480"/>
        <w:rPr>
          <w:rFonts w:ascii="楷体_GB2312" w:eastAsia="楷体_GB2312" w:hint="eastAsia"/>
          <w:sz w:val="24"/>
          <w:szCs w:val="24"/>
        </w:rPr>
      </w:pPr>
    </w:p>
    <w:p w14:paraId="21CC7D8B" w14:textId="77777777" w:rsidR="006E090B" w:rsidRPr="00401196" w:rsidRDefault="006E090B" w:rsidP="00591CA5">
      <w:pPr>
        <w:spacing w:line="400" w:lineRule="exact"/>
        <w:ind w:firstLineChars="200" w:firstLine="480"/>
        <w:rPr>
          <w:rFonts w:ascii="楷体_GB2312" w:eastAsia="楷体_GB2312"/>
          <w:sz w:val="24"/>
          <w:szCs w:val="24"/>
        </w:rPr>
      </w:pPr>
    </w:p>
    <w:p w14:paraId="736521C3" w14:textId="77777777"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14:paraId="09CD30F3" w14:textId="77777777" w:rsidR="00C9550B" w:rsidRPr="00F367B0" w:rsidRDefault="00375911" w:rsidP="004E5930">
      <w:pPr>
        <w:ind w:rightChars="-416" w:right="-874"/>
        <w:outlineLvl w:val="0"/>
        <w:rPr>
          <w:rFonts w:ascii="楷体_GB2312" w:eastAsia="楷体_GB2312" w:hAnsi="楷体"/>
          <w:b/>
          <w:color w:val="008080"/>
          <w:sz w:val="28"/>
          <w:szCs w:val="28"/>
        </w:rPr>
      </w:pPr>
      <w:r w:rsidRPr="00A81C89">
        <w:rPr>
          <w:rFonts w:ascii="楷体_GB2312" w:eastAsia="楷体_GB2312" w:hAnsi="楷体" w:hint="eastAsia"/>
          <w:b/>
          <w:color w:val="008080"/>
          <w:sz w:val="28"/>
        </w:rPr>
        <w:t>一、白糖基本面情况</w:t>
      </w:r>
    </w:p>
    <w:p w14:paraId="5B698968" w14:textId="3FB592F3" w:rsidR="00F20FAD" w:rsidRDefault="006E090B" w:rsidP="006E090B">
      <w:pPr>
        <w:spacing w:line="400" w:lineRule="exact"/>
        <w:ind w:firstLineChars="200" w:firstLine="480"/>
        <w:rPr>
          <w:rFonts w:ascii="楷体_GB2312" w:eastAsia="楷体_GB2312" w:hAnsi="楷体"/>
          <w:sz w:val="24"/>
        </w:rPr>
      </w:pPr>
      <w:r w:rsidRPr="006E090B">
        <w:rPr>
          <w:rFonts w:ascii="楷体_GB2312" w:eastAsia="楷体_GB2312" w:hAnsi="楷体" w:hint="eastAsia"/>
          <w:sz w:val="24"/>
        </w:rPr>
        <w:t>近期原糖延续反弹走势，但在上周五因资金对于高度谨慎和多头资金离场，价格大幅下跌，短期原糖仍维持低位震荡的判断。巴西8月下半月双产区因干旱甘蔗亩产有所下降，甘蔗单产下降9.85%，后期单产下滑的趋势或加剧。巴西中南部8月下半月压榨甘蔗4330.6万吨，上半月压榨量为3356.2万吨，去年同期为3900万吨，双周产糖237.1万吨，上半月产糖为171.5万吨。双周产醇24.51亿公升，上半月为19.77亿公升，去年同期为17.8亿公升。有20%的</w:t>
      </w:r>
      <w:proofErr w:type="gramStart"/>
      <w:r w:rsidRPr="006E090B">
        <w:rPr>
          <w:rFonts w:ascii="楷体_GB2312" w:eastAsia="楷体_GB2312" w:hAnsi="楷体" w:hint="eastAsia"/>
          <w:sz w:val="24"/>
        </w:rPr>
        <w:t>糖厂称</w:t>
      </w:r>
      <w:proofErr w:type="gramEnd"/>
      <w:r w:rsidRPr="006E090B">
        <w:rPr>
          <w:rFonts w:ascii="楷体_GB2312" w:eastAsia="楷体_GB2312" w:hAnsi="楷体" w:hint="eastAsia"/>
          <w:sz w:val="24"/>
        </w:rPr>
        <w:t>他们计划较往年提前一到三个月收</w:t>
      </w:r>
      <w:proofErr w:type="gramStart"/>
      <w:r w:rsidRPr="006E090B">
        <w:rPr>
          <w:rFonts w:ascii="楷体_GB2312" w:eastAsia="楷体_GB2312" w:hAnsi="楷体" w:hint="eastAsia"/>
          <w:sz w:val="24"/>
        </w:rPr>
        <w:t>榨</w:t>
      </w:r>
      <w:proofErr w:type="gramEnd"/>
      <w:r w:rsidRPr="006E090B">
        <w:rPr>
          <w:rFonts w:ascii="楷体_GB2312" w:eastAsia="楷体_GB2312" w:hAnsi="楷体" w:hint="eastAsia"/>
          <w:sz w:val="24"/>
        </w:rPr>
        <w:t>。国内周末迎来</w:t>
      </w:r>
      <w:proofErr w:type="gramStart"/>
      <w:r w:rsidRPr="006E090B">
        <w:rPr>
          <w:rFonts w:ascii="楷体_GB2312" w:eastAsia="楷体_GB2312" w:hAnsi="楷体" w:hint="eastAsia"/>
          <w:sz w:val="24"/>
        </w:rPr>
        <w:t>最</w:t>
      </w:r>
      <w:proofErr w:type="gramEnd"/>
      <w:r w:rsidRPr="006E090B">
        <w:rPr>
          <w:rFonts w:ascii="楷体_GB2312" w:eastAsia="楷体_GB2312" w:hAnsi="楷体" w:hint="eastAsia"/>
          <w:sz w:val="24"/>
        </w:rPr>
        <w:t>强台风山竹的登录，台风没有正面冲击广东省湛江市，湛江市广东主产区，到了广西已经降为热带风暴，对于广西影响有限，整体评估对于甘蔗影响有限，部分地区带来的降雨有利于甘蔗的生长。近期外盘连续上涨，内外价差有所缩窄。国内虽有台风的冲击，外盘在连续上涨后大幅下挫，因此</w:t>
      </w:r>
      <w:proofErr w:type="gramStart"/>
      <w:r w:rsidRPr="006E090B">
        <w:rPr>
          <w:rFonts w:ascii="楷体_GB2312" w:eastAsia="楷体_GB2312" w:hAnsi="楷体" w:hint="eastAsia"/>
          <w:sz w:val="24"/>
        </w:rPr>
        <w:t>国内郑糖</w:t>
      </w:r>
      <w:proofErr w:type="gramEnd"/>
      <w:r w:rsidRPr="006E090B">
        <w:rPr>
          <w:rFonts w:ascii="楷体_GB2312" w:eastAsia="楷体_GB2312" w:hAnsi="楷体" w:hint="eastAsia"/>
          <w:sz w:val="24"/>
        </w:rPr>
        <w:t>暂不具备炒作天气的基础。短期</w:t>
      </w:r>
      <w:proofErr w:type="gramStart"/>
      <w:r w:rsidRPr="006E090B">
        <w:rPr>
          <w:rFonts w:ascii="楷体_GB2312" w:eastAsia="楷体_GB2312" w:hAnsi="楷体" w:hint="eastAsia"/>
          <w:sz w:val="24"/>
        </w:rPr>
        <w:t>郑糖仍</w:t>
      </w:r>
      <w:proofErr w:type="gramEnd"/>
      <w:r w:rsidRPr="006E090B">
        <w:rPr>
          <w:rFonts w:ascii="楷体_GB2312" w:eastAsia="楷体_GB2312" w:hAnsi="楷体" w:hint="eastAsia"/>
          <w:sz w:val="24"/>
        </w:rPr>
        <w:t>维持震荡判断，中期价格或仍偏弱势。</w:t>
      </w:r>
    </w:p>
    <w:p w14:paraId="1B5CD092" w14:textId="77777777" w:rsidR="00F20FAD" w:rsidRDefault="00F20FAD" w:rsidP="006000FB">
      <w:pPr>
        <w:ind w:rightChars="-416" w:right="-874"/>
        <w:outlineLvl w:val="0"/>
        <w:rPr>
          <w:rFonts w:ascii="楷体_GB2312" w:eastAsia="楷体_GB2312" w:hAnsi="楷体"/>
          <w:sz w:val="24"/>
        </w:rPr>
      </w:pPr>
    </w:p>
    <w:p w14:paraId="7679FDEA" w14:textId="77777777"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14:paraId="410EF5CA" w14:textId="4E449201" w:rsidR="00375911" w:rsidRPr="00A641E8" w:rsidRDefault="003B565F" w:rsidP="00DA40A7">
      <w:pPr>
        <w:spacing w:line="400" w:lineRule="exact"/>
        <w:ind w:firstLineChars="200" w:firstLine="480"/>
        <w:rPr>
          <w:rFonts w:ascii="楷体_GB2312" w:eastAsia="楷体_GB2312" w:hAnsi="楷体"/>
          <w:sz w:val="24"/>
        </w:rPr>
      </w:pPr>
      <w:r w:rsidRPr="00A641E8">
        <w:rPr>
          <w:rFonts w:ascii="楷体_GB2312" w:eastAsia="楷体_GB2312" w:hAnsi="楷体" w:hint="eastAsia"/>
          <w:sz w:val="24"/>
        </w:rPr>
        <w:t>截至</w:t>
      </w:r>
      <w:r w:rsidR="00F20FAD">
        <w:rPr>
          <w:rFonts w:ascii="楷体_GB2312" w:eastAsia="楷体_GB2312" w:hAnsi="楷体" w:hint="eastAsia"/>
          <w:sz w:val="24"/>
        </w:rPr>
        <w:t>9</w:t>
      </w:r>
      <w:r w:rsidR="00801645" w:rsidRPr="00A641E8">
        <w:rPr>
          <w:rFonts w:ascii="楷体_GB2312" w:eastAsia="楷体_GB2312" w:hAnsi="楷体" w:hint="eastAsia"/>
          <w:sz w:val="24"/>
        </w:rPr>
        <w:t>月</w:t>
      </w:r>
      <w:r w:rsidR="006E090B">
        <w:rPr>
          <w:rFonts w:ascii="楷体_GB2312" w:eastAsia="楷体_GB2312" w:hAnsi="楷体" w:hint="eastAsia"/>
          <w:sz w:val="24"/>
        </w:rPr>
        <w:t>14</w:t>
      </w:r>
      <w:r w:rsidR="009C1A83" w:rsidRPr="00A641E8">
        <w:rPr>
          <w:rFonts w:ascii="楷体_GB2312" w:eastAsia="楷体_GB2312" w:hAnsi="楷体" w:hint="eastAsia"/>
          <w:sz w:val="24"/>
        </w:rPr>
        <w:t>日</w:t>
      </w:r>
      <w:r w:rsidR="00682C08" w:rsidRPr="00A641E8">
        <w:rPr>
          <w:rFonts w:ascii="楷体_GB2312" w:eastAsia="楷体_GB2312" w:hAnsi="楷体" w:hint="eastAsia"/>
          <w:sz w:val="24"/>
        </w:rPr>
        <w:t>白糖期权</w:t>
      </w:r>
      <w:r w:rsidR="0075607F" w:rsidRPr="00A641E8">
        <w:rPr>
          <w:rFonts w:ascii="楷体_GB2312" w:eastAsia="楷体_GB2312" w:hAnsi="楷体" w:hint="eastAsia"/>
          <w:sz w:val="24"/>
        </w:rPr>
        <w:t>合约</w:t>
      </w:r>
      <w:r w:rsidRPr="00A641E8">
        <w:rPr>
          <w:rFonts w:ascii="楷体_GB2312" w:eastAsia="楷体_GB2312" w:hAnsi="楷体" w:hint="eastAsia"/>
          <w:sz w:val="24"/>
        </w:rPr>
        <w:t>总持仓量</w:t>
      </w:r>
      <w:r w:rsidR="006E090B">
        <w:rPr>
          <w:rFonts w:ascii="楷体_GB2312" w:eastAsia="楷体_GB2312" w:hAnsi="楷体" w:hint="eastAsia"/>
          <w:sz w:val="24"/>
        </w:rPr>
        <w:t>26.14</w:t>
      </w:r>
      <w:r w:rsidRPr="00A641E8">
        <w:rPr>
          <w:rFonts w:ascii="楷体_GB2312" w:eastAsia="楷体_GB2312" w:hAnsi="楷体" w:hint="eastAsia"/>
          <w:sz w:val="24"/>
        </w:rPr>
        <w:t>万张，</w:t>
      </w:r>
      <w:r w:rsidR="00F20FAD">
        <w:rPr>
          <w:rFonts w:ascii="楷体_GB2312" w:eastAsia="楷体_GB2312" w:hAnsi="楷体" w:hint="eastAsia"/>
          <w:sz w:val="24"/>
        </w:rPr>
        <w:t>保持着稳定上涨趋势</w:t>
      </w:r>
      <w:r w:rsidR="00FC3F77">
        <w:rPr>
          <w:rFonts w:ascii="楷体_GB2312" w:eastAsia="楷体_GB2312" w:hAnsi="楷体" w:hint="eastAsia"/>
          <w:sz w:val="24"/>
        </w:rPr>
        <w:t>，</w:t>
      </w:r>
      <w:r w:rsidR="009C1A83" w:rsidRPr="00A641E8">
        <w:rPr>
          <w:rFonts w:ascii="楷体_GB2312" w:eastAsia="楷体_GB2312" w:hAnsi="楷体" w:hint="eastAsia"/>
          <w:sz w:val="24"/>
        </w:rPr>
        <w:t>当日</w:t>
      </w:r>
      <w:r w:rsidR="0022066A" w:rsidRPr="00A641E8">
        <w:rPr>
          <w:rFonts w:ascii="楷体_GB2312" w:eastAsia="楷体_GB2312" w:hAnsi="楷体" w:hint="eastAsia"/>
          <w:sz w:val="24"/>
        </w:rPr>
        <w:t>白糖</w:t>
      </w:r>
      <w:proofErr w:type="gramStart"/>
      <w:r w:rsidR="00375911" w:rsidRPr="00A641E8">
        <w:rPr>
          <w:rFonts w:ascii="楷体_GB2312" w:eastAsia="楷体_GB2312" w:hAnsi="楷体" w:hint="eastAsia"/>
          <w:sz w:val="24"/>
        </w:rPr>
        <w:t>期权</w:t>
      </w:r>
      <w:r w:rsidR="0022066A" w:rsidRPr="00A641E8">
        <w:rPr>
          <w:rFonts w:ascii="楷体_GB2312" w:eastAsia="楷体_GB2312" w:hAnsi="楷体" w:hint="eastAsia"/>
          <w:sz w:val="24"/>
        </w:rPr>
        <w:t>总</w:t>
      </w:r>
      <w:proofErr w:type="gramEnd"/>
      <w:r w:rsidR="00375911" w:rsidRPr="00A641E8">
        <w:rPr>
          <w:rFonts w:ascii="楷体_GB2312" w:eastAsia="楷体_GB2312" w:hAnsi="楷体" w:hint="eastAsia"/>
          <w:sz w:val="24"/>
        </w:rPr>
        <w:t>成交量</w:t>
      </w:r>
      <w:r w:rsidR="00F337E4" w:rsidRPr="00A641E8">
        <w:rPr>
          <w:rFonts w:ascii="楷体_GB2312" w:eastAsia="楷体_GB2312" w:hAnsi="楷体" w:hint="eastAsia"/>
          <w:sz w:val="24"/>
        </w:rPr>
        <w:t>为</w:t>
      </w:r>
      <w:r w:rsidR="006E090B">
        <w:rPr>
          <w:rFonts w:ascii="楷体_GB2312" w:eastAsia="楷体_GB2312" w:hAnsi="楷体" w:hint="eastAsia"/>
          <w:sz w:val="24"/>
        </w:rPr>
        <w:t>3.86</w:t>
      </w:r>
      <w:r w:rsidR="00F337E4" w:rsidRPr="00A641E8">
        <w:rPr>
          <w:rFonts w:ascii="楷体_GB2312" w:eastAsia="楷体_GB2312" w:hAnsi="楷体" w:hint="eastAsia"/>
          <w:sz w:val="24"/>
        </w:rPr>
        <w:t>万张</w:t>
      </w:r>
      <w:r w:rsidR="009C1A83" w:rsidRPr="00A641E8">
        <w:rPr>
          <w:rFonts w:ascii="楷体_GB2312" w:eastAsia="楷体_GB2312" w:hAnsi="楷体" w:hint="eastAsia"/>
          <w:sz w:val="24"/>
        </w:rPr>
        <w:t>，</w:t>
      </w:r>
      <w:r w:rsidR="003A45D1" w:rsidRPr="00A641E8">
        <w:rPr>
          <w:rFonts w:ascii="楷体_GB2312" w:eastAsia="楷体_GB2312" w:hAnsi="楷体" w:hint="eastAsia"/>
          <w:sz w:val="24"/>
        </w:rPr>
        <w:t>一周平均日成交量</w:t>
      </w:r>
      <w:r w:rsidR="00F20FAD">
        <w:rPr>
          <w:rFonts w:ascii="楷体_GB2312" w:eastAsia="楷体_GB2312" w:hAnsi="楷体" w:hint="eastAsia"/>
          <w:sz w:val="24"/>
        </w:rPr>
        <w:t>3.</w:t>
      </w:r>
      <w:r w:rsidR="006E090B">
        <w:rPr>
          <w:rFonts w:ascii="楷体_GB2312" w:eastAsia="楷体_GB2312" w:hAnsi="楷体" w:hint="eastAsia"/>
          <w:sz w:val="24"/>
        </w:rPr>
        <w:t>64</w:t>
      </w:r>
      <w:r w:rsidR="003A45D1" w:rsidRPr="00A641E8">
        <w:rPr>
          <w:rFonts w:ascii="楷体_GB2312" w:eastAsia="楷体_GB2312" w:hAnsi="楷体" w:hint="eastAsia"/>
          <w:sz w:val="24"/>
        </w:rPr>
        <w:t>万张</w:t>
      </w:r>
      <w:r w:rsidR="00431536" w:rsidRPr="00A641E8">
        <w:rPr>
          <w:rFonts w:ascii="楷体_GB2312" w:eastAsia="楷体_GB2312" w:hAnsi="楷体" w:hint="eastAsia"/>
          <w:sz w:val="24"/>
        </w:rPr>
        <w:t>，</w:t>
      </w:r>
      <w:r w:rsidR="00FC3F77">
        <w:rPr>
          <w:rFonts w:ascii="楷体_GB2312" w:eastAsia="楷体_GB2312" w:hAnsi="楷体" w:hint="eastAsia"/>
          <w:sz w:val="24"/>
        </w:rPr>
        <w:t>交易活跃度一般</w:t>
      </w:r>
      <w:r w:rsidR="00375911" w:rsidRPr="00A641E8">
        <w:rPr>
          <w:rFonts w:ascii="楷体_GB2312" w:eastAsia="楷体_GB2312" w:hAnsi="楷体" w:hint="eastAsia"/>
          <w:sz w:val="24"/>
        </w:rPr>
        <w:t>。</w:t>
      </w:r>
      <w:r w:rsidR="009C1A83" w:rsidRPr="00A641E8">
        <w:rPr>
          <w:rFonts w:ascii="楷体_GB2312" w:eastAsia="楷体_GB2312" w:hAnsi="楷体" w:hint="eastAsia"/>
          <w:sz w:val="24"/>
        </w:rPr>
        <w:t>整周来看，</w:t>
      </w:r>
      <w:r w:rsidR="00375911" w:rsidRPr="00A641E8">
        <w:rPr>
          <w:rFonts w:ascii="楷体_GB2312" w:eastAsia="楷体_GB2312" w:hAnsi="楷体" w:hint="eastAsia"/>
          <w:sz w:val="24"/>
        </w:rPr>
        <w:t>白糖期权</w:t>
      </w:r>
      <w:r w:rsidR="00431536" w:rsidRPr="00A641E8">
        <w:rPr>
          <w:rFonts w:ascii="楷体_GB2312" w:eastAsia="楷体_GB2312" w:hAnsi="楷体" w:hint="eastAsia"/>
          <w:sz w:val="24"/>
        </w:rPr>
        <w:t>1901</w:t>
      </w:r>
      <w:r w:rsidR="00375911" w:rsidRPr="00A641E8">
        <w:rPr>
          <w:rFonts w:ascii="楷体_GB2312" w:eastAsia="楷体_GB2312" w:hAnsi="楷体" w:hint="eastAsia"/>
          <w:sz w:val="24"/>
        </w:rPr>
        <w:t>合约最大持仓量方面，看涨期权为行权价</w:t>
      </w:r>
      <w:r w:rsidR="00C75661">
        <w:rPr>
          <w:rFonts w:ascii="楷体_GB2312" w:eastAsia="楷体_GB2312" w:hAnsi="楷体" w:hint="eastAsia"/>
          <w:sz w:val="24"/>
        </w:rPr>
        <w:t>54</w:t>
      </w:r>
      <w:r w:rsidR="0075607F" w:rsidRPr="00A641E8">
        <w:rPr>
          <w:rFonts w:ascii="楷体_GB2312" w:eastAsia="楷体_GB2312" w:hAnsi="楷体" w:hint="eastAsia"/>
          <w:sz w:val="24"/>
        </w:rPr>
        <w:t>00</w:t>
      </w:r>
      <w:r w:rsidR="0043616C" w:rsidRPr="00A641E8">
        <w:rPr>
          <w:rFonts w:ascii="楷体_GB2312" w:eastAsia="楷体_GB2312" w:hAnsi="楷体" w:hint="eastAsia"/>
          <w:sz w:val="24"/>
        </w:rPr>
        <w:t>元/吨</w:t>
      </w:r>
      <w:r w:rsidR="00375911" w:rsidRPr="00A641E8">
        <w:rPr>
          <w:rFonts w:ascii="楷体_GB2312" w:eastAsia="楷体_GB2312" w:hAnsi="楷体" w:hint="eastAsia"/>
          <w:sz w:val="24"/>
        </w:rPr>
        <w:t>，</w:t>
      </w:r>
      <w:r w:rsidR="000331F0" w:rsidRPr="00A641E8">
        <w:rPr>
          <w:rFonts w:ascii="楷体_GB2312" w:eastAsia="楷体_GB2312" w:hAnsi="楷体" w:hint="eastAsia"/>
          <w:sz w:val="24"/>
        </w:rPr>
        <w:t>看跌期权为行权价</w:t>
      </w:r>
      <w:r w:rsidR="00F11F1B" w:rsidRPr="00A641E8">
        <w:rPr>
          <w:rFonts w:ascii="楷体_GB2312" w:eastAsia="楷体_GB2312" w:hAnsi="楷体" w:hint="eastAsia"/>
          <w:sz w:val="24"/>
        </w:rPr>
        <w:t>为4</w:t>
      </w:r>
      <w:r w:rsidR="005431C4">
        <w:rPr>
          <w:rFonts w:ascii="楷体_GB2312" w:eastAsia="楷体_GB2312" w:hAnsi="楷体" w:hint="eastAsia"/>
          <w:sz w:val="24"/>
        </w:rPr>
        <w:t>9</w:t>
      </w:r>
      <w:r w:rsidR="00F11F1B" w:rsidRPr="00A641E8">
        <w:rPr>
          <w:rFonts w:ascii="楷体_GB2312" w:eastAsia="楷体_GB2312" w:hAnsi="楷体" w:hint="eastAsia"/>
          <w:sz w:val="24"/>
        </w:rPr>
        <w:t>0</w:t>
      </w:r>
      <w:r w:rsidR="000331F0" w:rsidRPr="00A641E8">
        <w:rPr>
          <w:rFonts w:ascii="楷体_GB2312" w:eastAsia="楷体_GB2312" w:hAnsi="楷体" w:hint="eastAsia"/>
          <w:sz w:val="24"/>
        </w:rPr>
        <w:t>0元/吨</w:t>
      </w:r>
      <w:r w:rsidR="00FC3F77">
        <w:rPr>
          <w:rFonts w:ascii="楷体_GB2312" w:eastAsia="楷体_GB2312" w:hAnsi="楷体" w:hint="eastAsia"/>
          <w:sz w:val="24"/>
        </w:rPr>
        <w:t>，</w:t>
      </w:r>
      <w:r w:rsidR="004961D4">
        <w:rPr>
          <w:rFonts w:ascii="楷体_GB2312" w:eastAsia="楷体_GB2312" w:hAnsi="楷体" w:hint="eastAsia"/>
          <w:sz w:val="24"/>
        </w:rPr>
        <w:t>判断</w:t>
      </w:r>
      <w:r w:rsidR="005431C4" w:rsidRPr="00011C2C">
        <w:rPr>
          <w:rFonts w:ascii="楷体_GB2312" w:eastAsia="楷体_GB2312" w:hint="eastAsia"/>
          <w:sz w:val="24"/>
          <w:szCs w:val="24"/>
        </w:rPr>
        <w:t>目前市场支撑位和压力位依然在</w:t>
      </w:r>
      <w:r w:rsidR="005431C4">
        <w:rPr>
          <w:rFonts w:ascii="楷体_GB2312" w:eastAsia="楷体_GB2312" w:hint="eastAsia"/>
          <w:sz w:val="24"/>
          <w:szCs w:val="24"/>
        </w:rPr>
        <w:t>4900</w:t>
      </w:r>
      <w:r w:rsidR="005431C4" w:rsidRPr="00011C2C">
        <w:rPr>
          <w:rFonts w:ascii="楷体_GB2312" w:eastAsia="楷体_GB2312" w:hint="eastAsia"/>
          <w:sz w:val="24"/>
          <w:szCs w:val="24"/>
        </w:rPr>
        <w:t>和</w:t>
      </w:r>
      <w:r w:rsidR="005431C4">
        <w:rPr>
          <w:rFonts w:ascii="楷体_GB2312" w:eastAsia="楷体_GB2312" w:hint="eastAsia"/>
          <w:sz w:val="24"/>
          <w:szCs w:val="24"/>
        </w:rPr>
        <w:t>5200</w:t>
      </w:r>
      <w:r w:rsidR="004961D4">
        <w:rPr>
          <w:rFonts w:ascii="楷体_GB2312" w:eastAsia="楷体_GB2312" w:hint="eastAsia"/>
          <w:sz w:val="24"/>
          <w:szCs w:val="24"/>
        </w:rPr>
        <w:t>元/吨</w:t>
      </w:r>
      <w:r w:rsidR="00375911" w:rsidRPr="00A641E8">
        <w:rPr>
          <w:rFonts w:ascii="楷体_GB2312" w:eastAsia="楷体_GB2312" w:hAnsi="楷体" w:hint="eastAsia"/>
          <w:sz w:val="24"/>
        </w:rPr>
        <w:t>。</w:t>
      </w:r>
    </w:p>
    <w:p w14:paraId="75F822EB" w14:textId="39686A13" w:rsidR="009F4A3F" w:rsidRPr="00A641E8" w:rsidRDefault="004665D1" w:rsidP="002F492D">
      <w:pPr>
        <w:spacing w:line="400" w:lineRule="exact"/>
        <w:ind w:firstLineChars="200" w:firstLine="480"/>
        <w:rPr>
          <w:rFonts w:ascii="楷体_GB2312" w:eastAsia="楷体_GB2312" w:hAnsi="楷体"/>
          <w:sz w:val="24"/>
        </w:rPr>
      </w:pPr>
      <w:r w:rsidRPr="00A641E8">
        <w:rPr>
          <w:rFonts w:ascii="楷体_GB2312" w:eastAsia="楷体_GB2312" w:hint="eastAsia"/>
          <w:sz w:val="24"/>
          <w:szCs w:val="24"/>
        </w:rPr>
        <w:t>成交量PCR（Put-Call Ratio）指标即看跌期权与看涨期权成交量比率是期权对市场投资者有力的反应指标。</w:t>
      </w:r>
      <w:r w:rsidR="00375911" w:rsidRPr="00A641E8">
        <w:rPr>
          <w:rFonts w:ascii="楷体_GB2312" w:eastAsia="楷体_GB2312" w:hAnsi="楷体" w:hint="eastAsia"/>
          <w:sz w:val="24"/>
        </w:rPr>
        <w:t>从盘面来看</w:t>
      </w:r>
      <w:r w:rsidRPr="00A641E8">
        <w:rPr>
          <w:rFonts w:ascii="楷体_GB2312" w:eastAsia="楷体_GB2312" w:hAnsi="楷体" w:hint="eastAsia"/>
          <w:sz w:val="24"/>
        </w:rPr>
        <w:t>，</w:t>
      </w:r>
      <w:r w:rsidR="00242284" w:rsidRPr="00A641E8">
        <w:rPr>
          <w:rFonts w:ascii="楷体_GB2312" w:eastAsia="楷体_GB2312" w:hAnsi="楷体" w:hint="eastAsia"/>
          <w:sz w:val="24"/>
        </w:rPr>
        <w:t>本周</w:t>
      </w:r>
      <w:r w:rsidR="00D2235E" w:rsidRPr="00A641E8">
        <w:rPr>
          <w:rFonts w:ascii="楷体_GB2312" w:eastAsia="楷体_GB2312" w:hAnsi="楷体" w:hint="eastAsia"/>
          <w:sz w:val="24"/>
        </w:rPr>
        <w:t>白糖期</w:t>
      </w:r>
      <w:r w:rsidR="009E45AF" w:rsidRPr="00A641E8">
        <w:rPr>
          <w:rFonts w:ascii="楷体_GB2312" w:eastAsia="楷体_GB2312" w:hAnsi="楷体" w:hint="eastAsia"/>
          <w:sz w:val="24"/>
        </w:rPr>
        <w:t>权</w:t>
      </w:r>
      <w:r w:rsidR="00D2235E" w:rsidRPr="00A641E8">
        <w:rPr>
          <w:rFonts w:ascii="楷体_GB2312" w:eastAsia="楷体_GB2312" w:hAnsi="楷体" w:hint="eastAsia"/>
          <w:sz w:val="24"/>
        </w:rPr>
        <w:t>合约</w:t>
      </w:r>
      <w:r w:rsidR="009E45AF" w:rsidRPr="00A641E8">
        <w:rPr>
          <w:rFonts w:ascii="楷体_GB2312" w:eastAsia="楷体_GB2312" w:hAnsi="楷体" w:hint="eastAsia"/>
          <w:sz w:val="24"/>
        </w:rPr>
        <w:t>总</w:t>
      </w:r>
      <w:r w:rsidR="00C41567" w:rsidRPr="00A641E8">
        <w:rPr>
          <w:rFonts w:ascii="楷体_GB2312" w:eastAsia="楷体_GB2312" w:hAnsi="楷体" w:hint="eastAsia"/>
          <w:sz w:val="24"/>
        </w:rPr>
        <w:t>成交量PCR</w:t>
      </w:r>
      <w:r w:rsidR="00DD1F27" w:rsidRPr="00A641E8">
        <w:rPr>
          <w:rFonts w:ascii="楷体_GB2312" w:eastAsia="楷体_GB2312" w:hAnsi="楷体" w:hint="eastAsia"/>
          <w:sz w:val="24"/>
        </w:rPr>
        <w:t>在</w:t>
      </w:r>
      <w:r w:rsidR="00A05E06">
        <w:rPr>
          <w:rFonts w:ascii="楷体_GB2312" w:eastAsia="楷体_GB2312" w:hAnsi="楷体" w:hint="eastAsia"/>
          <w:sz w:val="24"/>
        </w:rPr>
        <w:t>整体重心</w:t>
      </w:r>
      <w:r w:rsidR="001F1782">
        <w:rPr>
          <w:rFonts w:ascii="楷体_GB2312" w:eastAsia="楷体_GB2312" w:hAnsi="楷体" w:hint="eastAsia"/>
          <w:sz w:val="24"/>
        </w:rPr>
        <w:t>略有所上升</w:t>
      </w:r>
      <w:r w:rsidR="00C41567" w:rsidRPr="00A641E8">
        <w:rPr>
          <w:rFonts w:ascii="楷体_GB2312" w:eastAsia="楷体_GB2312" w:hAnsi="楷体" w:hint="eastAsia"/>
          <w:sz w:val="24"/>
        </w:rPr>
        <w:t>，</w:t>
      </w:r>
      <w:r w:rsidR="001F1782">
        <w:rPr>
          <w:rFonts w:ascii="楷体_GB2312" w:eastAsia="楷体_GB2312" w:hAnsi="楷体" w:hint="eastAsia"/>
          <w:sz w:val="24"/>
        </w:rPr>
        <w:t>周</w:t>
      </w:r>
      <w:r w:rsidR="00C41567" w:rsidRPr="00A641E8">
        <w:rPr>
          <w:rFonts w:ascii="楷体_GB2312" w:eastAsia="楷体_GB2312" w:hAnsi="楷体" w:hint="eastAsia"/>
          <w:sz w:val="24"/>
        </w:rPr>
        <w:t>平均</w:t>
      </w:r>
      <w:r w:rsidR="001F1782">
        <w:rPr>
          <w:rFonts w:ascii="楷体_GB2312" w:eastAsia="楷体_GB2312" w:hAnsi="楷体" w:hint="eastAsia"/>
          <w:sz w:val="24"/>
        </w:rPr>
        <w:t>0.43</w:t>
      </w:r>
      <w:r w:rsidR="00C034BF" w:rsidRPr="00A641E8">
        <w:rPr>
          <w:rFonts w:ascii="楷体_GB2312" w:eastAsia="楷体_GB2312" w:hAnsi="楷体" w:hint="eastAsia"/>
          <w:sz w:val="24"/>
        </w:rPr>
        <w:t>，</w:t>
      </w:r>
      <w:r w:rsidR="00375911" w:rsidRPr="00A641E8">
        <w:rPr>
          <w:rFonts w:ascii="楷体_GB2312" w:eastAsia="楷体_GB2312" w:hAnsi="楷体" w:hint="eastAsia"/>
          <w:sz w:val="24"/>
        </w:rPr>
        <w:t>期权的</w:t>
      </w:r>
      <w:r w:rsidR="002F492D" w:rsidRPr="00A641E8">
        <w:rPr>
          <w:rFonts w:ascii="楷体_GB2312" w:eastAsia="楷体_GB2312" w:hAnsi="楷体" w:hint="eastAsia"/>
          <w:sz w:val="24"/>
        </w:rPr>
        <w:t>总</w:t>
      </w:r>
      <w:r w:rsidR="00375911" w:rsidRPr="00A641E8">
        <w:rPr>
          <w:rFonts w:ascii="楷体_GB2312" w:eastAsia="楷体_GB2312" w:hAnsi="楷体" w:hint="eastAsia"/>
          <w:sz w:val="24"/>
        </w:rPr>
        <w:t>持仓量PCR</w:t>
      </w:r>
      <w:r w:rsidR="001F1782">
        <w:rPr>
          <w:rFonts w:ascii="楷体_GB2312" w:eastAsia="楷体_GB2312" w:hAnsi="楷体" w:hint="eastAsia"/>
          <w:sz w:val="24"/>
        </w:rPr>
        <w:t>周</w:t>
      </w:r>
      <w:r w:rsidR="00277EAA" w:rsidRPr="00A641E8">
        <w:rPr>
          <w:rFonts w:ascii="楷体_GB2312" w:eastAsia="楷体_GB2312" w:hAnsi="楷体" w:hint="eastAsia"/>
          <w:sz w:val="24"/>
        </w:rPr>
        <w:t>平均</w:t>
      </w:r>
      <w:r w:rsidR="000E5067" w:rsidRPr="00A641E8">
        <w:rPr>
          <w:rFonts w:ascii="楷体_GB2312" w:eastAsia="楷体_GB2312" w:hAnsi="楷体" w:hint="eastAsia"/>
          <w:sz w:val="24"/>
        </w:rPr>
        <w:t>0.</w:t>
      </w:r>
      <w:r w:rsidR="001F1782">
        <w:rPr>
          <w:rFonts w:ascii="楷体_GB2312" w:eastAsia="楷体_GB2312" w:hAnsi="楷体" w:hint="eastAsia"/>
          <w:sz w:val="24"/>
        </w:rPr>
        <w:t>45</w:t>
      </w:r>
      <w:r w:rsidR="00712641" w:rsidRPr="00A641E8">
        <w:rPr>
          <w:rFonts w:ascii="楷体_GB2312" w:eastAsia="楷体_GB2312" w:hAnsi="楷体" w:hint="eastAsia"/>
          <w:sz w:val="24"/>
        </w:rPr>
        <w:t>，较上周</w:t>
      </w:r>
      <w:r w:rsidR="001F1782">
        <w:rPr>
          <w:rFonts w:ascii="楷体_GB2312" w:eastAsia="楷体_GB2312" w:hAnsi="楷体" w:hint="eastAsia"/>
          <w:sz w:val="24"/>
        </w:rPr>
        <w:t>仍略有所下降</w:t>
      </w:r>
      <w:r w:rsidR="00F96BBE" w:rsidRPr="00A641E8">
        <w:rPr>
          <w:rFonts w:ascii="楷体_GB2312" w:eastAsia="楷体_GB2312" w:hAnsi="楷体" w:hint="eastAsia"/>
          <w:sz w:val="24"/>
        </w:rPr>
        <w:t>。</w:t>
      </w:r>
      <w:r w:rsidR="002F492D" w:rsidRPr="00A641E8">
        <w:rPr>
          <w:rFonts w:ascii="楷体_GB2312" w:eastAsia="楷体_GB2312" w:hAnsi="楷体" w:hint="eastAsia"/>
          <w:sz w:val="24"/>
        </w:rPr>
        <w:t>从</w:t>
      </w:r>
      <w:r w:rsidR="00105968" w:rsidRPr="00A641E8">
        <w:rPr>
          <w:rFonts w:ascii="楷体_GB2312" w:eastAsia="楷体_GB2312" w:hAnsi="楷体" w:hint="eastAsia"/>
          <w:sz w:val="24"/>
        </w:rPr>
        <w:t>PCR</w:t>
      </w:r>
      <w:r w:rsidR="002F492D" w:rsidRPr="00A641E8">
        <w:rPr>
          <w:rFonts w:ascii="楷体_GB2312" w:eastAsia="楷体_GB2312" w:hAnsi="楷体" w:hint="eastAsia"/>
          <w:sz w:val="24"/>
        </w:rPr>
        <w:t>角度看，</w:t>
      </w:r>
      <w:r w:rsidR="00DF4E1D" w:rsidRPr="00A641E8">
        <w:rPr>
          <w:rFonts w:ascii="楷体_GB2312" w:eastAsia="楷体_GB2312" w:hAnsi="楷体" w:hint="eastAsia"/>
          <w:sz w:val="24"/>
        </w:rPr>
        <w:t>短期内</w:t>
      </w:r>
      <w:r w:rsidR="00D2235E" w:rsidRPr="00A641E8">
        <w:rPr>
          <w:rFonts w:ascii="楷体_GB2312" w:eastAsia="楷体_GB2312" w:hAnsi="楷体" w:hint="eastAsia"/>
          <w:sz w:val="24"/>
        </w:rPr>
        <w:t>市场</w:t>
      </w:r>
      <w:r w:rsidR="00712641" w:rsidRPr="00A641E8">
        <w:rPr>
          <w:rFonts w:ascii="楷体_GB2312" w:eastAsia="楷体_GB2312" w:hAnsi="楷体" w:hint="eastAsia"/>
          <w:sz w:val="24"/>
        </w:rPr>
        <w:t>情绪</w:t>
      </w:r>
      <w:r w:rsidR="001F1782">
        <w:rPr>
          <w:rFonts w:ascii="楷体_GB2312" w:eastAsia="楷体_GB2312" w:hAnsi="楷体" w:hint="eastAsia"/>
          <w:sz w:val="24"/>
        </w:rPr>
        <w:t>仍</w:t>
      </w:r>
      <w:r w:rsidR="00A05E06">
        <w:rPr>
          <w:rFonts w:ascii="楷体_GB2312" w:eastAsia="楷体_GB2312" w:hAnsi="楷体" w:hint="eastAsia"/>
          <w:sz w:val="24"/>
        </w:rPr>
        <w:t>偏悲观</w:t>
      </w:r>
      <w:r w:rsidR="002F492D" w:rsidRPr="00A641E8">
        <w:rPr>
          <w:rFonts w:ascii="楷体_GB2312" w:eastAsia="楷体_GB2312" w:hAnsi="楷体" w:hint="eastAsia"/>
          <w:sz w:val="24"/>
        </w:rPr>
        <w:t>。</w:t>
      </w:r>
    </w:p>
    <w:p w14:paraId="4B6077B9" w14:textId="77777777" w:rsidR="00356C5B" w:rsidRPr="007E680D" w:rsidRDefault="00356C5B" w:rsidP="00401196">
      <w:pPr>
        <w:ind w:leftChars="-429" w:left="-901" w:rightChars="-416" w:right="-874" w:firstLineChars="441" w:firstLine="930"/>
        <w:rPr>
          <w:rFonts w:ascii="楷体_GB2312" w:eastAsia="楷体_GB2312" w:hAnsi="楷体"/>
          <w:b/>
        </w:rPr>
      </w:pPr>
    </w:p>
    <w:p w14:paraId="4EDDD2D7" w14:textId="77777777" w:rsidR="005052A5" w:rsidRDefault="005052A5" w:rsidP="00401196">
      <w:pPr>
        <w:ind w:leftChars="-429" w:left="-901" w:rightChars="-416" w:right="-874" w:firstLineChars="441" w:firstLine="930"/>
        <w:rPr>
          <w:rFonts w:ascii="楷体_GB2312" w:eastAsia="楷体_GB2312" w:hAnsi="楷体"/>
          <w:b/>
        </w:rPr>
      </w:pPr>
    </w:p>
    <w:p w14:paraId="2EEE6BC1" w14:textId="77777777" w:rsidR="005052A5" w:rsidRDefault="005052A5" w:rsidP="00401196">
      <w:pPr>
        <w:ind w:leftChars="-429" w:left="-901" w:rightChars="-416" w:right="-874" w:firstLineChars="441" w:firstLine="930"/>
        <w:rPr>
          <w:rFonts w:ascii="楷体_GB2312" w:eastAsia="楷体_GB2312" w:hAnsi="楷体"/>
          <w:b/>
        </w:rPr>
      </w:pPr>
    </w:p>
    <w:p w14:paraId="42DC659D" w14:textId="77777777" w:rsidR="00712641" w:rsidRDefault="00712641" w:rsidP="00401196">
      <w:pPr>
        <w:ind w:leftChars="-429" w:left="-901" w:rightChars="-416" w:right="-874" w:firstLineChars="441" w:firstLine="930"/>
        <w:rPr>
          <w:rFonts w:ascii="楷体_GB2312" w:eastAsia="楷体_GB2312" w:hAnsi="楷体"/>
          <w:b/>
        </w:rPr>
      </w:pPr>
    </w:p>
    <w:p w14:paraId="1C3305AA" w14:textId="77777777" w:rsidR="00712641" w:rsidRDefault="00712641" w:rsidP="00401196">
      <w:pPr>
        <w:ind w:leftChars="-429" w:left="-901" w:rightChars="-416" w:right="-874" w:firstLineChars="441" w:firstLine="930"/>
        <w:rPr>
          <w:rFonts w:ascii="楷体_GB2312" w:eastAsia="楷体_GB2312" w:hAnsi="楷体"/>
          <w:b/>
        </w:rPr>
      </w:pPr>
    </w:p>
    <w:p w14:paraId="6C6D0520" w14:textId="77777777" w:rsidR="00712641" w:rsidRDefault="00712641" w:rsidP="00401196">
      <w:pPr>
        <w:ind w:leftChars="-429" w:left="-901" w:rightChars="-416" w:right="-874" w:firstLineChars="441" w:firstLine="930"/>
        <w:rPr>
          <w:rFonts w:ascii="楷体_GB2312" w:eastAsia="楷体_GB2312" w:hAnsi="楷体"/>
          <w:b/>
        </w:rPr>
      </w:pPr>
    </w:p>
    <w:p w14:paraId="2D6A8992" w14:textId="77777777" w:rsidR="00712641" w:rsidRDefault="00712641" w:rsidP="00401196">
      <w:pPr>
        <w:ind w:leftChars="-429" w:left="-901" w:rightChars="-416" w:right="-874" w:firstLineChars="441" w:firstLine="930"/>
        <w:rPr>
          <w:rFonts w:ascii="楷体_GB2312" w:eastAsia="楷体_GB2312" w:hAnsi="楷体"/>
          <w:b/>
        </w:rPr>
      </w:pPr>
    </w:p>
    <w:p w14:paraId="25CDE56E" w14:textId="77777777" w:rsidR="00712641" w:rsidRDefault="00712641" w:rsidP="00401196">
      <w:pPr>
        <w:ind w:leftChars="-429" w:left="-901" w:rightChars="-416" w:right="-874" w:firstLineChars="441" w:firstLine="930"/>
        <w:rPr>
          <w:rFonts w:ascii="楷体_GB2312" w:eastAsia="楷体_GB2312" w:hAnsi="楷体" w:hint="eastAsia"/>
          <w:b/>
        </w:rPr>
      </w:pPr>
    </w:p>
    <w:p w14:paraId="75BA34BD" w14:textId="77777777" w:rsidR="001F1782" w:rsidRDefault="001F1782" w:rsidP="00401196">
      <w:pPr>
        <w:ind w:leftChars="-429" w:left="-901" w:rightChars="-416" w:right="-874" w:firstLineChars="441" w:firstLine="930"/>
        <w:rPr>
          <w:rFonts w:ascii="楷体_GB2312" w:eastAsia="楷体_GB2312" w:hAnsi="楷体" w:hint="eastAsia"/>
          <w:b/>
        </w:rPr>
      </w:pPr>
    </w:p>
    <w:p w14:paraId="03862EB3" w14:textId="77777777" w:rsidR="001F1782" w:rsidRDefault="001F1782" w:rsidP="00401196">
      <w:pPr>
        <w:ind w:leftChars="-429" w:left="-901" w:rightChars="-416" w:right="-874" w:firstLineChars="441" w:firstLine="930"/>
        <w:rPr>
          <w:rFonts w:ascii="楷体_GB2312" w:eastAsia="楷体_GB2312" w:hAnsi="楷体"/>
          <w:b/>
        </w:rPr>
      </w:pPr>
    </w:p>
    <w:p w14:paraId="0BA8A94D" w14:textId="77777777" w:rsidR="005052A5" w:rsidRPr="00277EAA" w:rsidRDefault="005052A5" w:rsidP="00401196">
      <w:pPr>
        <w:ind w:leftChars="-429" w:left="-901" w:rightChars="-416" w:right="-874" w:firstLineChars="441" w:firstLine="930"/>
        <w:rPr>
          <w:rFonts w:ascii="楷体_GB2312" w:eastAsia="楷体_GB2312" w:hAnsi="楷体"/>
          <w:b/>
        </w:rPr>
      </w:pPr>
    </w:p>
    <w:p w14:paraId="5ACBCCFA" w14:textId="77777777" w:rsidR="005052A5" w:rsidRDefault="005052A5" w:rsidP="00DF4E1D">
      <w:pPr>
        <w:ind w:rightChars="-416" w:right="-874"/>
        <w:rPr>
          <w:rFonts w:ascii="楷体_GB2312" w:eastAsia="楷体_GB2312" w:hAnsi="楷体"/>
          <w:b/>
        </w:rPr>
      </w:pPr>
    </w:p>
    <w:p w14:paraId="578378CC" w14:textId="0D4BA541" w:rsidR="008E4DF0" w:rsidRPr="005052A5"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p>
    <w:p w14:paraId="69BE0C1D" w14:textId="281D40E7" w:rsidR="00375911" w:rsidRPr="0064690A" w:rsidRDefault="00B30C7F"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0A0B5CF4" wp14:editId="055A096F">
                <wp:simplePos x="0" y="0"/>
                <wp:positionH relativeFrom="column">
                  <wp:posOffset>71120</wp:posOffset>
                </wp:positionH>
                <wp:positionV relativeFrom="paragraph">
                  <wp:posOffset>3450590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1.7pt" to="469.4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" strokecolor="teal" strokeweight="2.25pt"/>
            </w:pict>
          </mc:Fallback>
        </mc:AlternateContent>
      </w:r>
      <w:r w:rsidR="0043616C">
        <w:rPr>
          <w:rFonts w:ascii="楷体_GB2312" w:eastAsia="楷体_GB2312" w:hAnsi="楷体"/>
          <w:b/>
          <w:noProof/>
        </w:rPr>
        <mc:AlternateContent>
          <mc:Choice Requires="wps">
            <w:drawing>
              <wp:anchor distT="0" distB="0" distL="114300" distR="114300" simplePos="0" relativeHeight="251669504" behindDoc="0" locked="0" layoutInCell="1" allowOverlap="1" wp14:anchorId="685195D9" wp14:editId="23563506">
                <wp:simplePos x="0" y="0"/>
                <wp:positionH relativeFrom="column">
                  <wp:posOffset>65405</wp:posOffset>
                </wp:positionH>
                <wp:positionV relativeFrom="paragraph">
                  <wp:posOffset>69215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8.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" strokecolor="teal" strokeweight="2.25pt"/>
            </w:pict>
          </mc:Fallback>
        </mc:AlternateContent>
      </w:r>
      <w:r w:rsidR="005B67FD" w:rsidRPr="005B67FD">
        <w:rPr>
          <w:noProof/>
        </w:rPr>
        <w:t xml:space="preserve"> </w:t>
      </w:r>
      <w:r w:rsidR="00F20FAD">
        <w:rPr>
          <w:noProof/>
        </w:rPr>
        <w:drawing>
          <wp:inline distT="0" distB="0" distL="0" distR="0" wp14:anchorId="3691383C" wp14:editId="6F51CFD0">
            <wp:extent cx="5886450" cy="33528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E3A4DA" w14:textId="77777777"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4A3823C0" w14:textId="77777777" w:rsidR="00653156" w:rsidRDefault="00653156" w:rsidP="00401196">
      <w:pPr>
        <w:ind w:leftChars="-429" w:left="-901" w:rightChars="-416" w:right="-874" w:firstLineChars="441" w:firstLine="930"/>
        <w:rPr>
          <w:rFonts w:ascii="楷体_GB2312" w:eastAsia="楷体_GB2312" w:hAnsi="楷体"/>
          <w:b/>
        </w:rPr>
      </w:pPr>
    </w:p>
    <w:p w14:paraId="66C04D72"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14:paraId="7A68004D" w14:textId="3258011F"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46F90D1C" wp14:editId="73140FCC">
                <wp:simplePos x="0" y="0"/>
                <wp:positionH relativeFrom="column">
                  <wp:posOffset>61595</wp:posOffset>
                </wp:positionH>
                <wp:positionV relativeFrom="paragraph">
                  <wp:posOffset>3130550</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6.5pt" to="46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" strokecolor="teal" strokeweight="2.25pt"/>
            </w:pict>
          </mc:Fallback>
        </mc:AlternateContent>
      </w:r>
      <w:r w:rsidR="00C41567" w:rsidRPr="00C41567">
        <w:rPr>
          <w:noProof/>
        </w:rPr>
        <w:t xml:space="preserve"> </w:t>
      </w:r>
      <w:r w:rsidR="004961D4">
        <w:rPr>
          <w:noProof/>
        </w:rPr>
        <w:drawing>
          <wp:inline distT="0" distB="0" distL="0" distR="0" wp14:anchorId="19A60C6F" wp14:editId="2D57E855">
            <wp:extent cx="5781675" cy="3048000"/>
            <wp:effectExtent l="0" t="0" r="9525" b="1905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1C263F3E" wp14:editId="752FE218">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14:paraId="02E08DC7" w14:textId="77777777"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7BABABE2" w14:textId="77777777" w:rsidR="009F4A3F" w:rsidRDefault="009F4A3F" w:rsidP="008B6601">
      <w:pPr>
        <w:ind w:rightChars="-416" w:right="-874"/>
        <w:outlineLvl w:val="0"/>
        <w:rPr>
          <w:rFonts w:ascii="楷体_GB2312" w:eastAsia="楷体_GB2312" w:hAnsi="楷体"/>
          <w:b/>
          <w:color w:val="008080"/>
          <w:sz w:val="28"/>
        </w:rPr>
      </w:pPr>
    </w:p>
    <w:p w14:paraId="03EDFDD6" w14:textId="77777777" w:rsidR="00375911" w:rsidRPr="0064690A" w:rsidRDefault="00375911" w:rsidP="00401196">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14:paraId="111AAD41" w14:textId="24864CBA" w:rsidR="00A05E06" w:rsidRDefault="00242284" w:rsidP="00FE298B">
      <w:pPr>
        <w:spacing w:line="400" w:lineRule="exact"/>
        <w:ind w:firstLineChars="200" w:firstLine="480"/>
        <w:rPr>
          <w:rFonts w:ascii="楷体_GB2312" w:eastAsia="楷体_GB2312" w:hAnsi="楷体"/>
          <w:sz w:val="24"/>
        </w:rPr>
      </w:pPr>
      <w:r>
        <w:rPr>
          <w:rFonts w:ascii="楷体_GB2312" w:eastAsia="楷体_GB2312" w:hAnsi="楷体" w:hint="eastAsia"/>
          <w:sz w:val="24"/>
        </w:rPr>
        <w:lastRenderedPageBreak/>
        <w:t>本</w:t>
      </w:r>
      <w:r w:rsidR="00700604">
        <w:rPr>
          <w:rFonts w:ascii="楷体_GB2312" w:eastAsia="楷体_GB2312" w:hAnsi="楷体" w:hint="eastAsia"/>
          <w:sz w:val="24"/>
        </w:rPr>
        <w:t>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A641E8">
        <w:rPr>
          <w:rFonts w:ascii="楷体_GB2312" w:eastAsia="楷体_GB2312" w:hAnsi="楷体" w:hint="eastAsia"/>
          <w:sz w:val="24"/>
        </w:rPr>
        <w:t>1901</w:t>
      </w:r>
      <w:r w:rsidR="007C639A">
        <w:rPr>
          <w:rFonts w:ascii="楷体_GB2312" w:eastAsia="楷体_GB2312" w:hAnsi="楷体" w:hint="eastAsia"/>
          <w:sz w:val="24"/>
        </w:rPr>
        <w:t>合约</w:t>
      </w:r>
      <w:r w:rsidR="00700604">
        <w:rPr>
          <w:rFonts w:ascii="楷体_GB2312" w:eastAsia="楷体_GB2312" w:hAnsi="楷体" w:hint="eastAsia"/>
          <w:sz w:val="24"/>
        </w:rPr>
        <w:t>平值隐含波动率</w:t>
      </w:r>
      <w:r w:rsidR="001F1782">
        <w:rPr>
          <w:rFonts w:ascii="楷体_GB2312" w:eastAsia="楷体_GB2312" w:hAnsi="楷体" w:hint="eastAsia"/>
          <w:sz w:val="24"/>
        </w:rPr>
        <w:t>继续</w:t>
      </w:r>
      <w:r w:rsidR="00A05E06">
        <w:rPr>
          <w:rFonts w:ascii="楷体_GB2312" w:eastAsia="楷体_GB2312" w:hAnsi="楷体" w:hint="eastAsia"/>
          <w:sz w:val="24"/>
        </w:rPr>
        <w:t>呈现下降趋势</w:t>
      </w:r>
      <w:r w:rsidR="00712641">
        <w:rPr>
          <w:rFonts w:ascii="楷体_GB2312" w:eastAsia="楷体_GB2312" w:hAnsi="楷体" w:hint="eastAsia"/>
          <w:sz w:val="24"/>
        </w:rPr>
        <w:t>，</w:t>
      </w:r>
      <w:r w:rsidR="00A641E8">
        <w:rPr>
          <w:rFonts w:ascii="楷体_GB2312" w:eastAsia="楷体_GB2312" w:hAnsi="楷体" w:hint="eastAsia"/>
          <w:sz w:val="24"/>
        </w:rPr>
        <w:t>目前为1</w:t>
      </w:r>
      <w:r w:rsidR="00DF07A9">
        <w:rPr>
          <w:rFonts w:ascii="楷体_GB2312" w:eastAsia="楷体_GB2312" w:hAnsi="楷体" w:hint="eastAsia"/>
          <w:sz w:val="24"/>
        </w:rPr>
        <w:t>6.</w:t>
      </w:r>
      <w:r w:rsidR="001F1782">
        <w:rPr>
          <w:rFonts w:ascii="楷体_GB2312" w:eastAsia="楷体_GB2312" w:hAnsi="楷体" w:hint="eastAsia"/>
          <w:sz w:val="24"/>
        </w:rPr>
        <w:t>18</w:t>
      </w:r>
      <w:r w:rsidR="00A641E8">
        <w:rPr>
          <w:rFonts w:ascii="楷体_GB2312" w:eastAsia="楷体_GB2312" w:hAnsi="楷体" w:hint="eastAsia"/>
          <w:sz w:val="24"/>
        </w:rPr>
        <w:t>%</w:t>
      </w:r>
      <w:r w:rsidR="0008355D">
        <w:rPr>
          <w:rFonts w:ascii="楷体_GB2312" w:eastAsia="楷体_GB2312" w:hAnsi="楷体" w:hint="eastAsia"/>
          <w:sz w:val="24"/>
        </w:rPr>
        <w:t>。</w:t>
      </w:r>
      <w:r w:rsidR="00A05E06">
        <w:rPr>
          <w:rFonts w:ascii="楷体_GB2312" w:eastAsia="楷体_GB2312" w:hAnsi="楷体" w:hint="eastAsia"/>
          <w:sz w:val="24"/>
        </w:rPr>
        <w:t>9</w:t>
      </w:r>
      <w:r w:rsidR="00F27163">
        <w:rPr>
          <w:rFonts w:ascii="楷体_GB2312" w:eastAsia="楷体_GB2312" w:hAnsi="楷体" w:hint="eastAsia"/>
          <w:sz w:val="24"/>
        </w:rPr>
        <w:t>月</w:t>
      </w:r>
      <w:r w:rsidR="001F1782">
        <w:rPr>
          <w:rFonts w:ascii="楷体_GB2312" w:eastAsia="楷体_GB2312" w:hAnsi="楷体" w:hint="eastAsia"/>
          <w:sz w:val="24"/>
        </w:rPr>
        <w:t>14</w:t>
      </w:r>
      <w:r w:rsidR="00F27163">
        <w:rPr>
          <w:rFonts w:ascii="楷体_GB2312" w:eastAsia="楷体_GB2312" w:hAnsi="楷体" w:hint="eastAsia"/>
          <w:sz w:val="24"/>
        </w:rPr>
        <w:t>日</w:t>
      </w:r>
      <w:r w:rsidR="0008355D">
        <w:rPr>
          <w:rFonts w:ascii="楷体_GB2312" w:eastAsia="楷体_GB2312" w:hAnsi="楷体" w:hint="eastAsia"/>
          <w:sz w:val="24"/>
        </w:rPr>
        <w:t>周</w:t>
      </w:r>
      <w:r w:rsidR="0008355D" w:rsidRPr="00AA5B7F">
        <w:rPr>
          <w:rFonts w:ascii="楷体_GB2312" w:eastAsia="楷体_GB2312" w:hAnsi="楷体" w:hint="eastAsia"/>
          <w:sz w:val="24"/>
        </w:rPr>
        <w:t>五</w:t>
      </w:r>
      <w:r w:rsidR="00700604" w:rsidRPr="00AA5B7F">
        <w:rPr>
          <w:rFonts w:ascii="楷体_GB2312" w:eastAsia="楷体_GB2312" w:hAnsi="楷体" w:hint="eastAsia"/>
          <w:sz w:val="24"/>
        </w:rPr>
        <w:t>30天历史波动率</w:t>
      </w:r>
      <w:r w:rsidR="00105968">
        <w:rPr>
          <w:rFonts w:ascii="楷体_GB2312" w:eastAsia="楷体_GB2312" w:hAnsi="楷体" w:hint="eastAsia"/>
          <w:sz w:val="24"/>
        </w:rPr>
        <w:t>为</w:t>
      </w:r>
      <w:r w:rsidR="001F1782">
        <w:rPr>
          <w:rFonts w:ascii="楷体_GB2312" w:eastAsia="楷体_GB2312" w:hAnsi="楷体" w:hint="eastAsia"/>
          <w:sz w:val="24"/>
        </w:rPr>
        <w:t>14.67</w:t>
      </w:r>
      <w:r w:rsidR="002259EC" w:rsidRPr="00AA5B7F">
        <w:rPr>
          <w:rFonts w:ascii="楷体_GB2312" w:eastAsia="楷体_GB2312" w:hAnsi="楷体" w:hint="eastAsia"/>
          <w:sz w:val="24"/>
        </w:rPr>
        <w:t>%</w:t>
      </w:r>
      <w:r w:rsidR="00712641">
        <w:rPr>
          <w:rFonts w:ascii="楷体_GB2312" w:eastAsia="楷体_GB2312" w:hAnsi="楷体" w:hint="eastAsia"/>
          <w:sz w:val="24"/>
        </w:rPr>
        <w:t>，</w:t>
      </w:r>
      <w:r>
        <w:rPr>
          <w:rFonts w:ascii="楷体_GB2312" w:eastAsia="楷体_GB2312" w:hAnsi="楷体" w:hint="eastAsia"/>
          <w:sz w:val="24"/>
        </w:rPr>
        <w:t>较上周</w:t>
      </w:r>
      <w:r w:rsidR="00A05E06">
        <w:rPr>
          <w:rFonts w:ascii="楷体_GB2312" w:eastAsia="楷体_GB2312" w:hAnsi="楷体" w:hint="eastAsia"/>
          <w:sz w:val="24"/>
        </w:rPr>
        <w:t>同样呈现大幅下降趋势</w:t>
      </w:r>
      <w:r w:rsidR="00375911" w:rsidRPr="00AA5B7F">
        <w:rPr>
          <w:rFonts w:ascii="楷体_GB2312" w:eastAsia="楷体_GB2312" w:hAnsi="楷体" w:hint="eastAsia"/>
          <w:sz w:val="24"/>
        </w:rPr>
        <w:t>。目前白糖</w:t>
      </w:r>
      <w:r w:rsidR="00A641E8">
        <w:rPr>
          <w:rFonts w:ascii="楷体_GB2312" w:eastAsia="楷体_GB2312" w:hAnsi="楷体" w:hint="eastAsia"/>
          <w:sz w:val="24"/>
        </w:rPr>
        <w:t>1901</w:t>
      </w:r>
      <w:r w:rsidR="00375911" w:rsidRPr="00AA5B7F">
        <w:rPr>
          <w:rFonts w:ascii="楷体_GB2312" w:eastAsia="楷体_GB2312" w:hAnsi="楷体" w:hint="eastAsia"/>
          <w:sz w:val="24"/>
        </w:rPr>
        <w:t>合约平值期权行权价</w:t>
      </w:r>
      <w:r w:rsidR="00DF07A9">
        <w:rPr>
          <w:rFonts w:ascii="楷体_GB2312" w:eastAsia="楷体_GB2312" w:hAnsi="楷体" w:hint="eastAsia"/>
          <w:sz w:val="24"/>
        </w:rPr>
        <w:t>在</w:t>
      </w:r>
      <w:r w:rsidR="001F1782">
        <w:rPr>
          <w:rFonts w:ascii="楷体_GB2312" w:eastAsia="楷体_GB2312" w:hAnsi="楷体" w:hint="eastAsia"/>
          <w:sz w:val="24"/>
        </w:rPr>
        <w:t>5000</w:t>
      </w:r>
      <w:r w:rsidR="00375911" w:rsidRPr="00AA5B7F">
        <w:rPr>
          <w:rFonts w:ascii="楷体_GB2312" w:eastAsia="楷体_GB2312" w:hAnsi="楷体" w:hint="eastAsia"/>
          <w:sz w:val="24"/>
        </w:rPr>
        <w:t>的位置。从白糖历史</w:t>
      </w:r>
      <w:proofErr w:type="gramStart"/>
      <w:r w:rsidR="00375911" w:rsidRPr="00AA5B7F">
        <w:rPr>
          <w:rFonts w:ascii="楷体_GB2312" w:eastAsia="楷体_GB2312" w:hAnsi="楷体" w:hint="eastAsia"/>
          <w:sz w:val="24"/>
        </w:rPr>
        <w:t>波动率锥看</w:t>
      </w:r>
      <w:proofErr w:type="gramEnd"/>
      <w:r w:rsidR="00375911" w:rsidRPr="00AA5B7F">
        <w:rPr>
          <w:rFonts w:ascii="楷体_GB2312" w:eastAsia="楷体_GB2312" w:hAnsi="楷体" w:hint="eastAsia"/>
          <w:sz w:val="24"/>
        </w:rPr>
        <w:t>，当前</w:t>
      </w:r>
      <w:r w:rsidR="006A6EA5" w:rsidRPr="00AA5B7F">
        <w:rPr>
          <w:rFonts w:ascii="楷体_GB2312" w:eastAsia="楷体_GB2312" w:hAnsi="楷体" w:hint="eastAsia"/>
          <w:sz w:val="24"/>
        </w:rPr>
        <w:t>5</w:t>
      </w:r>
      <w:r w:rsidR="00712641">
        <w:rPr>
          <w:rFonts w:ascii="楷体_GB2312" w:eastAsia="楷体_GB2312" w:hAnsi="楷体" w:hint="eastAsia"/>
          <w:sz w:val="24"/>
        </w:rPr>
        <w:t>日</w:t>
      </w:r>
      <w:r w:rsidR="00105968">
        <w:rPr>
          <w:rFonts w:ascii="楷体_GB2312" w:eastAsia="楷体_GB2312" w:hAnsi="楷体" w:hint="eastAsia"/>
          <w:sz w:val="24"/>
        </w:rPr>
        <w:t>历史波动率</w:t>
      </w:r>
      <w:r w:rsidR="000E5067">
        <w:rPr>
          <w:rFonts w:ascii="楷体_GB2312" w:eastAsia="楷体_GB2312" w:hAnsi="楷体" w:hint="eastAsia"/>
          <w:sz w:val="24"/>
        </w:rPr>
        <w:t>在</w:t>
      </w:r>
      <w:r w:rsidR="001F1782">
        <w:rPr>
          <w:rFonts w:ascii="楷体_GB2312" w:eastAsia="楷体_GB2312" w:hAnsi="楷体" w:hint="eastAsia"/>
          <w:sz w:val="24"/>
        </w:rPr>
        <w:t>四分之三分位数以上</w:t>
      </w:r>
      <w:r w:rsidR="00A05E06">
        <w:rPr>
          <w:rFonts w:ascii="楷体_GB2312" w:eastAsia="楷体_GB2312" w:hAnsi="楷体" w:hint="eastAsia"/>
          <w:sz w:val="24"/>
        </w:rPr>
        <w:t>的位置</w:t>
      </w:r>
      <w:r w:rsidR="001F1782">
        <w:rPr>
          <w:rFonts w:ascii="楷体_GB2312" w:eastAsia="楷体_GB2312" w:hAnsi="楷体" w:hint="eastAsia"/>
          <w:sz w:val="24"/>
        </w:rPr>
        <w:t>，而10</w:t>
      </w:r>
      <w:r w:rsidR="00196023">
        <w:rPr>
          <w:rFonts w:ascii="楷体_GB2312" w:eastAsia="楷体_GB2312" w:hAnsi="楷体" w:hint="eastAsia"/>
          <w:sz w:val="24"/>
        </w:rPr>
        <w:t>、</w:t>
      </w:r>
      <w:r w:rsidR="001F1782">
        <w:rPr>
          <w:rFonts w:ascii="楷体_GB2312" w:eastAsia="楷体_GB2312" w:hAnsi="楷体" w:hint="eastAsia"/>
          <w:sz w:val="24"/>
        </w:rPr>
        <w:t>20、30</w:t>
      </w:r>
      <w:r w:rsidR="00196023">
        <w:rPr>
          <w:rFonts w:ascii="楷体_GB2312" w:eastAsia="楷体_GB2312" w:hAnsi="楷体" w:hint="eastAsia"/>
          <w:sz w:val="24"/>
        </w:rPr>
        <w:t>日历史波动率</w:t>
      </w:r>
      <w:r w:rsidR="001F1782">
        <w:rPr>
          <w:rFonts w:ascii="楷体_GB2312" w:eastAsia="楷体_GB2312" w:hAnsi="楷体" w:hint="eastAsia"/>
          <w:sz w:val="24"/>
        </w:rPr>
        <w:t>也</w:t>
      </w:r>
      <w:r w:rsidR="00196023">
        <w:rPr>
          <w:rFonts w:ascii="楷体_GB2312" w:eastAsia="楷体_GB2312" w:hAnsi="楷体" w:hint="eastAsia"/>
          <w:sz w:val="24"/>
        </w:rPr>
        <w:t>仍在四分之三</w:t>
      </w:r>
      <w:r w:rsidR="001F1782">
        <w:rPr>
          <w:rFonts w:ascii="楷体_GB2312" w:eastAsia="楷体_GB2312" w:hAnsi="楷体" w:hint="eastAsia"/>
          <w:sz w:val="24"/>
        </w:rPr>
        <w:t>分位数附近</w:t>
      </w:r>
      <w:r w:rsidR="00196023">
        <w:rPr>
          <w:rFonts w:ascii="楷体_GB2312" w:eastAsia="楷体_GB2312" w:hAnsi="楷体" w:hint="eastAsia"/>
          <w:sz w:val="24"/>
        </w:rPr>
        <w:t>的</w:t>
      </w:r>
      <w:proofErr w:type="gramStart"/>
      <w:r w:rsidR="00196023">
        <w:rPr>
          <w:rFonts w:ascii="楷体_GB2312" w:eastAsia="楷体_GB2312" w:hAnsi="楷体" w:hint="eastAsia"/>
          <w:sz w:val="24"/>
        </w:rPr>
        <w:t>高分位</w:t>
      </w:r>
      <w:proofErr w:type="gramEnd"/>
      <w:r w:rsidR="00196023">
        <w:rPr>
          <w:rFonts w:ascii="楷体_GB2312" w:eastAsia="楷体_GB2312" w:hAnsi="楷体" w:hint="eastAsia"/>
          <w:sz w:val="24"/>
        </w:rPr>
        <w:t>位置</w:t>
      </w:r>
      <w:r w:rsidR="001F1782">
        <w:rPr>
          <w:rFonts w:ascii="楷体_GB2312" w:eastAsia="楷体_GB2312" w:hAnsi="楷体" w:hint="eastAsia"/>
          <w:sz w:val="24"/>
        </w:rPr>
        <w:t>，总体上历史波动率处于历史高位</w:t>
      </w:r>
      <w:r w:rsidR="00196023">
        <w:rPr>
          <w:rFonts w:ascii="楷体_GB2312" w:eastAsia="楷体_GB2312" w:hAnsi="楷体" w:hint="eastAsia"/>
          <w:sz w:val="24"/>
        </w:rPr>
        <w:t>。</w:t>
      </w:r>
    </w:p>
    <w:p w14:paraId="17BBB9A9" w14:textId="142E73F8" w:rsidR="00196023" w:rsidRDefault="00196023" w:rsidP="00FE298B">
      <w:pPr>
        <w:spacing w:line="400" w:lineRule="exact"/>
        <w:ind w:firstLineChars="200" w:firstLine="480"/>
        <w:rPr>
          <w:rFonts w:ascii="楷体_GB2312" w:eastAsia="楷体_GB2312" w:hAnsi="楷体"/>
          <w:sz w:val="24"/>
        </w:rPr>
      </w:pPr>
      <w:r>
        <w:rPr>
          <w:rFonts w:ascii="楷体_GB2312" w:eastAsia="楷体_GB2312" w:hAnsi="楷体" w:hint="eastAsia"/>
          <w:sz w:val="24"/>
        </w:rPr>
        <w:t>从</w:t>
      </w:r>
      <w:r w:rsidR="00375911" w:rsidRPr="001F4F24">
        <w:rPr>
          <w:rFonts w:ascii="楷体_GB2312" w:eastAsia="楷体_GB2312" w:hAnsi="楷体" w:hint="eastAsia"/>
          <w:sz w:val="24"/>
        </w:rPr>
        <w:t>白</w:t>
      </w:r>
      <w:r w:rsidR="00375911" w:rsidRPr="00FC5B25">
        <w:rPr>
          <w:rFonts w:ascii="楷体_GB2312" w:eastAsia="楷体_GB2312" w:hAnsi="楷体" w:hint="eastAsia"/>
          <w:sz w:val="24"/>
        </w:rPr>
        <w:t>糖平值期权隐含波动率</w:t>
      </w:r>
      <w:r w:rsidR="00C6249B" w:rsidRPr="00FC5B25">
        <w:rPr>
          <w:rFonts w:ascii="楷体_GB2312" w:eastAsia="楷体_GB2312" w:hAnsi="楷体" w:hint="eastAsia"/>
          <w:sz w:val="24"/>
        </w:rPr>
        <w:t>期限结构</w:t>
      </w:r>
      <w:r w:rsidR="00375911" w:rsidRPr="00FC5B25">
        <w:rPr>
          <w:rFonts w:ascii="楷体_GB2312" w:eastAsia="楷体_GB2312" w:hAnsi="楷体" w:hint="eastAsia"/>
          <w:sz w:val="24"/>
        </w:rPr>
        <w:t>情况分析，合约平值期权波动率</w:t>
      </w:r>
      <w:r w:rsidR="00FE298B">
        <w:rPr>
          <w:rFonts w:ascii="楷体_GB2312" w:eastAsia="楷体_GB2312" w:hAnsi="楷体" w:hint="eastAsia"/>
          <w:sz w:val="24"/>
        </w:rPr>
        <w:t>呈现远</w:t>
      </w:r>
      <w:proofErr w:type="gramStart"/>
      <w:r w:rsidR="00FE298B">
        <w:rPr>
          <w:rFonts w:ascii="楷体_GB2312" w:eastAsia="楷体_GB2312" w:hAnsi="楷体" w:hint="eastAsia"/>
          <w:sz w:val="24"/>
        </w:rPr>
        <w:t>低近高的</w:t>
      </w:r>
      <w:proofErr w:type="gramEnd"/>
      <w:r w:rsidR="00FE298B">
        <w:rPr>
          <w:rFonts w:ascii="楷体_GB2312" w:eastAsia="楷体_GB2312" w:hAnsi="楷体" w:hint="eastAsia"/>
          <w:sz w:val="24"/>
        </w:rPr>
        <w:t>形态</w:t>
      </w:r>
      <w:r w:rsidR="00375911" w:rsidRPr="00FC5B25">
        <w:rPr>
          <w:rFonts w:ascii="楷体_GB2312" w:eastAsia="楷体_GB2312" w:hAnsi="楷体" w:hint="eastAsia"/>
          <w:sz w:val="24"/>
        </w:rPr>
        <w:t>。</w:t>
      </w:r>
      <w:r>
        <w:rPr>
          <w:rFonts w:ascii="楷体_GB2312" w:eastAsia="楷体_GB2312" w:hAnsi="楷体" w:hint="eastAsia"/>
          <w:sz w:val="24"/>
        </w:rPr>
        <w:t>本周与上周结构基本</w:t>
      </w:r>
      <w:bookmarkStart w:id="0" w:name="_GoBack"/>
      <w:bookmarkEnd w:id="0"/>
      <w:r>
        <w:rPr>
          <w:rFonts w:ascii="楷体_GB2312" w:eastAsia="楷体_GB2312" w:hAnsi="楷体" w:hint="eastAsia"/>
          <w:sz w:val="24"/>
        </w:rPr>
        <w:t>保持一致。</w:t>
      </w:r>
    </w:p>
    <w:p w14:paraId="5523BD4B" w14:textId="2F65ED57" w:rsidR="00196023" w:rsidRDefault="00FE298B" w:rsidP="00FE298B">
      <w:pPr>
        <w:spacing w:line="400" w:lineRule="exact"/>
        <w:ind w:firstLineChars="200" w:firstLine="480"/>
        <w:rPr>
          <w:rFonts w:ascii="楷体_GB2312" w:eastAsia="楷体_GB2312"/>
          <w:sz w:val="24"/>
          <w:szCs w:val="24"/>
        </w:rPr>
      </w:pPr>
      <w:r w:rsidRPr="00A96A91">
        <w:rPr>
          <w:rFonts w:ascii="楷体_GB2312" w:eastAsia="楷体_GB2312" w:hint="eastAsia"/>
          <w:sz w:val="24"/>
          <w:szCs w:val="24"/>
        </w:rPr>
        <w:t>依据</w:t>
      </w:r>
      <w:r>
        <w:rPr>
          <w:rFonts w:ascii="楷体_GB2312" w:eastAsia="楷体_GB2312" w:hint="eastAsia"/>
          <w:sz w:val="24"/>
          <w:szCs w:val="24"/>
        </w:rPr>
        <w:t>白糖</w:t>
      </w:r>
      <w:r w:rsidRPr="00A96A91">
        <w:rPr>
          <w:rFonts w:ascii="楷体_GB2312" w:eastAsia="楷体_GB2312" w:hint="eastAsia"/>
          <w:sz w:val="24"/>
          <w:szCs w:val="24"/>
        </w:rPr>
        <w:t>合约的隐含波动率偏度情况看</w:t>
      </w:r>
      <w:r w:rsidRPr="00B87818">
        <w:rPr>
          <w:rFonts w:ascii="楷体_GB2312" w:eastAsia="楷体_GB2312" w:hint="eastAsia"/>
          <w:sz w:val="24"/>
          <w:szCs w:val="24"/>
        </w:rPr>
        <w:t>，本周</w:t>
      </w:r>
      <w:r>
        <w:rPr>
          <w:rFonts w:ascii="楷体_GB2312" w:eastAsia="楷体_GB2312" w:hint="eastAsia"/>
          <w:sz w:val="24"/>
          <w:szCs w:val="24"/>
        </w:rPr>
        <w:t>白糖</w:t>
      </w:r>
      <w:r w:rsidRPr="00B87818">
        <w:rPr>
          <w:rFonts w:ascii="楷体_GB2312" w:eastAsia="楷体_GB2312" w:hint="eastAsia"/>
          <w:sz w:val="24"/>
          <w:szCs w:val="24"/>
        </w:rPr>
        <w:t>1901合约波动率</w:t>
      </w:r>
      <w:r>
        <w:rPr>
          <w:rFonts w:ascii="楷体_GB2312" w:eastAsia="楷体_GB2312" w:hint="eastAsia"/>
          <w:sz w:val="24"/>
          <w:szCs w:val="24"/>
        </w:rPr>
        <w:t>呈现</w:t>
      </w:r>
      <w:r w:rsidR="00196023">
        <w:rPr>
          <w:rFonts w:ascii="楷体_GB2312" w:eastAsia="楷体_GB2312" w:hint="eastAsia"/>
          <w:sz w:val="24"/>
          <w:szCs w:val="24"/>
        </w:rPr>
        <w:t>较为平坦</w:t>
      </w:r>
      <w:r>
        <w:rPr>
          <w:rFonts w:ascii="楷体_GB2312" w:eastAsia="楷体_GB2312" w:hint="eastAsia"/>
          <w:sz w:val="24"/>
          <w:szCs w:val="24"/>
        </w:rPr>
        <w:t>的态势</w:t>
      </w:r>
      <w:r w:rsidRPr="00B87818">
        <w:rPr>
          <w:rFonts w:ascii="楷体_GB2312" w:eastAsia="楷体_GB2312" w:hint="eastAsia"/>
          <w:sz w:val="24"/>
          <w:szCs w:val="24"/>
        </w:rPr>
        <w:t>，</w:t>
      </w:r>
      <w:r w:rsidR="00B63276">
        <w:rPr>
          <w:rFonts w:ascii="楷体_GB2312" w:eastAsia="楷体_GB2312" w:hint="eastAsia"/>
          <w:sz w:val="24"/>
          <w:szCs w:val="24"/>
        </w:rPr>
        <w:t>与上周基本保持一致</w:t>
      </w:r>
      <w:r w:rsidRPr="00B87818">
        <w:rPr>
          <w:rFonts w:ascii="楷体_GB2312" w:eastAsia="楷体_GB2312" w:hint="eastAsia"/>
          <w:sz w:val="24"/>
          <w:szCs w:val="24"/>
        </w:rPr>
        <w:t>。</w:t>
      </w:r>
    </w:p>
    <w:p w14:paraId="14B2053D" w14:textId="35725BCB" w:rsidR="00FE298B" w:rsidRPr="006C292F" w:rsidRDefault="00A05E06" w:rsidP="00FE298B">
      <w:pPr>
        <w:spacing w:line="400" w:lineRule="exact"/>
        <w:ind w:firstLineChars="200" w:firstLine="480"/>
        <w:rPr>
          <w:rFonts w:ascii="楷体_GB2312" w:eastAsia="楷体_GB2312"/>
          <w:color w:val="FF0000"/>
          <w:sz w:val="24"/>
          <w:szCs w:val="24"/>
        </w:rPr>
      </w:pPr>
      <w:r w:rsidRPr="00AA5B7F">
        <w:rPr>
          <w:rFonts w:ascii="楷体_GB2312" w:eastAsia="楷体_GB2312" w:hAnsi="楷体" w:hint="eastAsia"/>
          <w:sz w:val="24"/>
        </w:rPr>
        <w:t>整体来</w:t>
      </w:r>
      <w:r>
        <w:rPr>
          <w:rFonts w:ascii="楷体_GB2312" w:eastAsia="楷体_GB2312" w:hAnsi="楷体" w:hint="eastAsia"/>
          <w:sz w:val="24"/>
        </w:rPr>
        <w:t>看，近期白糖期权</w:t>
      </w:r>
      <w:r w:rsidR="001F1782">
        <w:rPr>
          <w:rFonts w:ascii="楷体_GB2312" w:eastAsia="楷体_GB2312" w:hAnsi="楷体" w:hint="eastAsia"/>
          <w:sz w:val="24"/>
        </w:rPr>
        <w:t>历史</w:t>
      </w:r>
      <w:r>
        <w:rPr>
          <w:rFonts w:ascii="楷体_GB2312" w:eastAsia="楷体_GB2312" w:hAnsi="楷体" w:hint="eastAsia"/>
          <w:sz w:val="24"/>
        </w:rPr>
        <w:t>波动率大幅</w:t>
      </w:r>
      <w:r w:rsidR="00196023">
        <w:rPr>
          <w:rFonts w:ascii="楷体_GB2312" w:eastAsia="楷体_GB2312" w:hAnsi="楷体" w:hint="eastAsia"/>
          <w:sz w:val="24"/>
        </w:rPr>
        <w:t>下降</w:t>
      </w:r>
      <w:r>
        <w:rPr>
          <w:rFonts w:ascii="楷体_GB2312" w:eastAsia="楷体_GB2312" w:hAnsi="楷体" w:hint="eastAsia"/>
          <w:sz w:val="24"/>
        </w:rPr>
        <w:t>，</w:t>
      </w:r>
      <w:r w:rsidR="001F1782">
        <w:rPr>
          <w:rFonts w:ascii="楷体_GB2312" w:eastAsia="楷体_GB2312" w:hAnsi="楷体" w:hint="eastAsia"/>
          <w:sz w:val="24"/>
        </w:rPr>
        <w:t>隐含波动率也处于震荡下行趋势</w:t>
      </w:r>
      <w:r>
        <w:rPr>
          <w:rFonts w:ascii="楷体_GB2312" w:eastAsia="楷体_GB2312" w:hAnsi="楷体" w:hint="eastAsia"/>
          <w:sz w:val="24"/>
        </w:rPr>
        <w:t>。白糖预期短期内将维持</w:t>
      </w:r>
      <w:r w:rsidR="00196023">
        <w:rPr>
          <w:rFonts w:ascii="楷体_GB2312" w:eastAsia="楷体_GB2312" w:hAnsi="楷体" w:hint="eastAsia"/>
          <w:sz w:val="24"/>
        </w:rPr>
        <w:t>低位区间</w:t>
      </w:r>
      <w:r>
        <w:rPr>
          <w:rFonts w:ascii="楷体_GB2312" w:eastAsia="楷体_GB2312" w:hAnsi="楷体" w:hint="eastAsia"/>
          <w:sz w:val="24"/>
        </w:rPr>
        <w:t>震荡态势，未来波动率有维持震荡或震荡走低的可能。</w:t>
      </w:r>
    </w:p>
    <w:p w14:paraId="2A474285" w14:textId="41C9FB31" w:rsidR="007E1029" w:rsidRPr="001F1782" w:rsidRDefault="007E1029" w:rsidP="00FE298B">
      <w:pPr>
        <w:spacing w:line="400" w:lineRule="exact"/>
        <w:ind w:firstLineChars="200" w:firstLine="480"/>
        <w:rPr>
          <w:rFonts w:ascii="楷体_GB2312" w:eastAsia="楷体_GB2312" w:hAnsi="楷体"/>
          <w:sz w:val="24"/>
        </w:rPr>
      </w:pPr>
    </w:p>
    <w:p w14:paraId="5D80DF69" w14:textId="77777777" w:rsidR="00195F8A" w:rsidRPr="00FE298B" w:rsidRDefault="00195F8A" w:rsidP="00E473E2">
      <w:pPr>
        <w:ind w:rightChars="-416" w:right="-874"/>
        <w:rPr>
          <w:rFonts w:ascii="楷体_GB2312" w:eastAsia="楷体_GB2312" w:hAnsi="楷体"/>
          <w:b/>
        </w:rPr>
      </w:pPr>
    </w:p>
    <w:p w14:paraId="3407B036"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14:paraId="25FFE521" w14:textId="15684169"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0E6801BE" wp14:editId="471792F1">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6E6D0BE1" wp14:editId="686D98E4">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4961D4">
        <w:rPr>
          <w:noProof/>
        </w:rPr>
        <w:drawing>
          <wp:inline distT="0" distB="0" distL="0" distR="0" wp14:anchorId="71DCBE11" wp14:editId="3828EF11">
            <wp:extent cx="5823585" cy="3200400"/>
            <wp:effectExtent l="0" t="0" r="24765" b="19050"/>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641E8">
        <w:rPr>
          <w:noProof/>
        </w:rPr>
        <w:t xml:space="preserve"> </w:t>
      </w:r>
    </w:p>
    <w:p w14:paraId="6505F0D6" w14:textId="77777777"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2FF53762" w14:textId="77777777" w:rsidR="009F4A3F" w:rsidRDefault="009F4A3F" w:rsidP="005160ED">
      <w:pPr>
        <w:ind w:rightChars="-416" w:right="-874"/>
        <w:rPr>
          <w:rFonts w:ascii="楷体_GB2312" w:eastAsia="楷体_GB2312" w:hAnsi="楷体"/>
          <w:b/>
        </w:rPr>
      </w:pPr>
    </w:p>
    <w:p w14:paraId="6D5A64D2" w14:textId="77777777" w:rsidR="00A9605A" w:rsidRDefault="00A9605A" w:rsidP="005160ED">
      <w:pPr>
        <w:ind w:rightChars="-416" w:right="-874"/>
        <w:rPr>
          <w:rFonts w:ascii="楷体_GB2312" w:eastAsia="楷体_GB2312" w:hAnsi="楷体"/>
          <w:b/>
        </w:rPr>
      </w:pPr>
    </w:p>
    <w:p w14:paraId="3FDAAB4C" w14:textId="77777777" w:rsidR="00A9605A" w:rsidRDefault="00A9605A" w:rsidP="005160ED">
      <w:pPr>
        <w:ind w:rightChars="-416" w:right="-874"/>
        <w:rPr>
          <w:rFonts w:ascii="楷体_GB2312" w:eastAsia="楷体_GB2312" w:hAnsi="楷体"/>
          <w:b/>
        </w:rPr>
      </w:pPr>
    </w:p>
    <w:p w14:paraId="42EA68BD" w14:textId="77777777" w:rsidR="00A9605A" w:rsidRDefault="00A9605A" w:rsidP="005160ED">
      <w:pPr>
        <w:ind w:rightChars="-416" w:right="-874"/>
        <w:rPr>
          <w:rFonts w:ascii="楷体_GB2312" w:eastAsia="楷体_GB2312" w:hAnsi="楷体"/>
          <w:b/>
        </w:rPr>
      </w:pPr>
    </w:p>
    <w:p w14:paraId="35C0E43E" w14:textId="77777777" w:rsidR="00A9605A" w:rsidRDefault="00A9605A" w:rsidP="005160ED">
      <w:pPr>
        <w:ind w:rightChars="-416" w:right="-874"/>
        <w:rPr>
          <w:rFonts w:ascii="楷体_GB2312" w:eastAsia="楷体_GB2312" w:hAnsi="楷体"/>
          <w:b/>
        </w:rPr>
      </w:pPr>
    </w:p>
    <w:p w14:paraId="4400E03C" w14:textId="77777777" w:rsidR="00A9605A" w:rsidRDefault="00A9605A" w:rsidP="005160ED">
      <w:pPr>
        <w:ind w:rightChars="-416" w:right="-874"/>
        <w:rPr>
          <w:rFonts w:ascii="楷体_GB2312" w:eastAsia="楷体_GB2312" w:hAnsi="楷体"/>
          <w:b/>
        </w:rPr>
      </w:pPr>
    </w:p>
    <w:p w14:paraId="70A74319" w14:textId="77777777" w:rsidR="00A9605A" w:rsidRDefault="00A9605A" w:rsidP="005160ED">
      <w:pPr>
        <w:ind w:rightChars="-416" w:right="-874"/>
        <w:rPr>
          <w:rFonts w:ascii="楷体_GB2312" w:eastAsia="楷体_GB2312" w:hAnsi="楷体"/>
          <w:b/>
        </w:rPr>
      </w:pPr>
    </w:p>
    <w:p w14:paraId="5BC60619" w14:textId="77777777" w:rsidR="00A9605A" w:rsidRDefault="00A9605A" w:rsidP="005160ED">
      <w:pPr>
        <w:ind w:rightChars="-416" w:right="-874"/>
        <w:rPr>
          <w:rFonts w:ascii="楷体_GB2312" w:eastAsia="楷体_GB2312" w:hAnsi="楷体"/>
          <w:b/>
        </w:rPr>
      </w:pPr>
    </w:p>
    <w:p w14:paraId="56E4DC33" w14:textId="77777777" w:rsidR="004665D1" w:rsidRDefault="004665D1" w:rsidP="005160ED">
      <w:pPr>
        <w:ind w:rightChars="-416" w:right="-874"/>
        <w:rPr>
          <w:rFonts w:ascii="楷体_GB2312" w:eastAsia="楷体_GB2312" w:hAnsi="楷体"/>
          <w:b/>
        </w:rPr>
      </w:pPr>
    </w:p>
    <w:p w14:paraId="16954048" w14:textId="77777777" w:rsidR="00DD1F27" w:rsidRDefault="00DD1F27" w:rsidP="004665D1">
      <w:pPr>
        <w:ind w:rightChars="-416" w:right="-874"/>
        <w:rPr>
          <w:rFonts w:ascii="楷体_GB2312" w:eastAsia="楷体_GB2312" w:hAnsi="楷体"/>
          <w:b/>
        </w:rPr>
      </w:pPr>
    </w:p>
    <w:p w14:paraId="0C41ABAA" w14:textId="77777777" w:rsidR="00DD1F27" w:rsidRDefault="00DD1F27" w:rsidP="004665D1">
      <w:pPr>
        <w:ind w:rightChars="-416" w:right="-874"/>
        <w:rPr>
          <w:rFonts w:ascii="楷体_GB2312" w:eastAsia="楷体_GB2312" w:hAnsi="楷体"/>
          <w:b/>
        </w:rPr>
      </w:pPr>
    </w:p>
    <w:p w14:paraId="6B12962A"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14:paraId="4317A6FE" w14:textId="1963CA0C" w:rsidR="00375911" w:rsidRPr="0064690A" w:rsidRDefault="00FB71E6"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4B282F5F" wp14:editId="67D5BBC8">
                <wp:simplePos x="0" y="0"/>
                <wp:positionH relativeFrom="column">
                  <wp:posOffset>65405</wp:posOffset>
                </wp:positionH>
                <wp:positionV relativeFrom="paragraph">
                  <wp:posOffset>13335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468.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" strokecolor="teal" strokeweight="2.25pt"/>
            </w:pict>
          </mc:Fallback>
        </mc:AlternateContent>
      </w:r>
      <w:r w:rsidR="006000FB">
        <w:rPr>
          <w:rFonts w:ascii="楷体_GB2312" w:eastAsia="楷体_GB2312" w:hAnsi="楷体"/>
          <w:b/>
          <w:noProof/>
        </w:rPr>
        <mc:AlternateContent>
          <mc:Choice Requires="wps">
            <w:drawing>
              <wp:anchor distT="0" distB="0" distL="114300" distR="114300" simplePos="0" relativeHeight="251682816" behindDoc="0" locked="0" layoutInCell="1" allowOverlap="1" wp14:anchorId="5DE448C7" wp14:editId="1A52716A">
                <wp:simplePos x="0" y="0"/>
                <wp:positionH relativeFrom="column">
                  <wp:posOffset>65405</wp:posOffset>
                </wp:positionH>
                <wp:positionV relativeFrom="paragraph">
                  <wp:posOffset>3136265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46.95pt" to="468.9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" strokecolor="teal" strokeweight="2.25pt"/>
            </w:pict>
          </mc:Fallback>
        </mc:AlternateContent>
      </w:r>
      <w:r w:rsidR="003122CC" w:rsidRPr="003122CC">
        <w:rPr>
          <w:noProof/>
        </w:rPr>
        <w:t xml:space="preserve"> </w:t>
      </w:r>
      <w:r w:rsidR="004961D4">
        <w:rPr>
          <w:noProof/>
        </w:rPr>
        <w:drawing>
          <wp:inline distT="0" distB="0" distL="0" distR="0" wp14:anchorId="2C567D37" wp14:editId="6D39CDE6">
            <wp:extent cx="5890260" cy="3057525"/>
            <wp:effectExtent l="0" t="0" r="15240" b="9525"/>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6E411A" w14:textId="77777777"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09C472B1" w14:textId="77777777" w:rsidR="00C35556" w:rsidRPr="005A4079" w:rsidRDefault="00C35556" w:rsidP="00401196">
      <w:pPr>
        <w:ind w:leftChars="-429" w:left="-901" w:rightChars="-416" w:right="-874" w:firstLineChars="441" w:firstLine="930"/>
        <w:rPr>
          <w:rFonts w:ascii="楷体_GB2312" w:eastAsia="楷体_GB2312" w:hAnsi="楷体"/>
          <w:b/>
        </w:rPr>
      </w:pPr>
    </w:p>
    <w:p w14:paraId="5070A7AC" w14:textId="77777777" w:rsidR="00356C5B" w:rsidRDefault="00356C5B" w:rsidP="00401196">
      <w:pPr>
        <w:ind w:leftChars="-429" w:left="-901" w:rightChars="-416" w:right="-874" w:firstLineChars="441" w:firstLine="930"/>
        <w:rPr>
          <w:rFonts w:ascii="楷体_GB2312" w:eastAsia="楷体_GB2312" w:hAnsi="楷体"/>
          <w:b/>
        </w:rPr>
      </w:pPr>
    </w:p>
    <w:p w14:paraId="0CDD543E" w14:textId="77777777" w:rsidR="00356C5B" w:rsidRDefault="00356C5B" w:rsidP="00105968">
      <w:pPr>
        <w:ind w:leftChars="-429" w:left="-901" w:rightChars="-416" w:right="-874" w:firstLineChars="441" w:firstLine="930"/>
        <w:rPr>
          <w:rFonts w:ascii="楷体_GB2312" w:eastAsia="楷体_GB2312" w:hAnsi="楷体"/>
          <w:b/>
        </w:rPr>
      </w:pPr>
    </w:p>
    <w:p w14:paraId="21F59170" w14:textId="77777777" w:rsidR="00356C5B" w:rsidRPr="0008355D" w:rsidRDefault="00356C5B" w:rsidP="0008355D">
      <w:pPr>
        <w:ind w:rightChars="-416" w:right="-874"/>
        <w:rPr>
          <w:rFonts w:ascii="楷体_GB2312" w:eastAsia="楷体_GB2312" w:hAnsi="楷体"/>
          <w:b/>
        </w:rPr>
      </w:pPr>
    </w:p>
    <w:p w14:paraId="64D93107" w14:textId="77777777" w:rsidR="00375911" w:rsidRPr="0064690A"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14:paraId="367EBEDD" w14:textId="0810BD3B" w:rsidR="005A4079" w:rsidRPr="00645845" w:rsidRDefault="003122CC" w:rsidP="00645845">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0FD94150" wp14:editId="0AD4B77F">
                <wp:simplePos x="0" y="0"/>
                <wp:positionH relativeFrom="column">
                  <wp:posOffset>-1270</wp:posOffset>
                </wp:positionH>
                <wp:positionV relativeFrom="paragraph">
                  <wp:posOffset>3300095</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GhwqEAxAgAANgQAAA4AAAAAAAAAAAAAAAAALgIA&#10;AGRycy9lMm9Eb2MueG1sUEsBAi0AFAAGAAgAAAAhAHW8ANn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716328F8" wp14:editId="04279BE5">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sidR="004961D4">
        <w:rPr>
          <w:noProof/>
        </w:rPr>
        <w:drawing>
          <wp:inline distT="0" distB="0" distL="0" distR="0" wp14:anchorId="35647CCA" wp14:editId="54E3D503">
            <wp:extent cx="5823585" cy="3238500"/>
            <wp:effectExtent l="0" t="0" r="24765" b="1905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641E8">
        <w:rPr>
          <w:noProof/>
        </w:rPr>
        <w:t xml:space="preserve"> </w:t>
      </w:r>
    </w:p>
    <w:p w14:paraId="376CE579" w14:textId="77777777"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14:paraId="67AC2DD8" w14:textId="77777777" w:rsidR="00375911" w:rsidRDefault="00375911" w:rsidP="00401196">
      <w:pPr>
        <w:ind w:leftChars="-429" w:left="-901" w:rightChars="-416" w:right="-874" w:firstLineChars="441" w:firstLine="930"/>
        <w:rPr>
          <w:rFonts w:ascii="楷体_GB2312" w:eastAsia="楷体_GB2312" w:hAnsi="楷体"/>
          <w:b/>
        </w:rPr>
      </w:pPr>
    </w:p>
    <w:p w14:paraId="53679DF8" w14:textId="77777777" w:rsidR="00283030" w:rsidRDefault="00283030" w:rsidP="00DF4E1D">
      <w:pPr>
        <w:ind w:rightChars="-416" w:right="-874"/>
        <w:rPr>
          <w:rFonts w:ascii="楷体_GB2312" w:eastAsia="楷体_GB2312" w:hAnsi="楷体"/>
          <w:b/>
        </w:rPr>
      </w:pPr>
    </w:p>
    <w:p w14:paraId="4A646BB5" w14:textId="77777777" w:rsidR="00645845" w:rsidRDefault="00645845" w:rsidP="00DF4E1D">
      <w:pPr>
        <w:ind w:rightChars="-416" w:right="-874"/>
        <w:rPr>
          <w:rFonts w:ascii="楷体_GB2312" w:eastAsia="楷体_GB2312" w:hAnsi="楷体"/>
          <w:b/>
        </w:rPr>
      </w:pPr>
    </w:p>
    <w:p w14:paraId="0984D2FA" w14:textId="77777777" w:rsidR="00645845" w:rsidRDefault="00645845" w:rsidP="00DF4E1D">
      <w:pPr>
        <w:ind w:rightChars="-416" w:right="-874"/>
        <w:rPr>
          <w:rFonts w:ascii="楷体_GB2312" w:eastAsia="楷体_GB2312" w:hAnsi="楷体"/>
          <w:b/>
        </w:rPr>
      </w:pPr>
    </w:p>
    <w:p w14:paraId="49241F84" w14:textId="77777777" w:rsidR="00F636FC" w:rsidRPr="00F740AF" w:rsidRDefault="00375911" w:rsidP="00401196">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14:paraId="09D9DE6D" w14:textId="3EBD0B4A"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18C16A9C" wp14:editId="66297FDE">
                <wp:simplePos x="0" y="0"/>
                <wp:positionH relativeFrom="column">
                  <wp:posOffset>4445</wp:posOffset>
                </wp:positionH>
                <wp:positionV relativeFrom="paragraph">
                  <wp:posOffset>3140075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47.25pt" to="464.15pt,2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" strokecolor="teal" strokeweight="2.25pt"/>
            </w:pict>
          </mc:Fallback>
        </mc:AlternateContent>
      </w:r>
      <w:r w:rsidR="003122CC" w:rsidRPr="003122CC">
        <w:rPr>
          <w:noProof/>
        </w:rPr>
        <w:t xml:space="preserve"> </w:t>
      </w:r>
      <w:r w:rsidR="004961D4">
        <w:rPr>
          <w:noProof/>
        </w:rPr>
        <w:drawing>
          <wp:inline distT="0" distB="0" distL="0" distR="0" wp14:anchorId="340A8CAF" wp14:editId="6B33FF67">
            <wp:extent cx="5772150" cy="3048000"/>
            <wp:effectExtent l="0" t="0" r="19050" b="1905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E298B">
        <w:rPr>
          <w:noProof/>
        </w:rPr>
        <w:t xml:space="preserve"> </w:t>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2529F85F" wp14:editId="21FDAB1A">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14:paraId="0636BC6A" w14:textId="77777777"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4E5930">
        <w:rPr>
          <w:rFonts w:ascii="楷体_GB2312" w:eastAsia="楷体_GB2312" w:hAnsi="楷体" w:hint="eastAsia"/>
        </w:rPr>
        <w:t>WIND</w:t>
      </w:r>
      <w:r w:rsidRPr="0064690A">
        <w:rPr>
          <w:rFonts w:ascii="楷体_GB2312" w:eastAsia="楷体_GB2312" w:hAnsi="楷体" w:hint="eastAsia"/>
        </w:rPr>
        <w:t xml:space="preserve">  新湖期货研究所</w:t>
      </w:r>
    </w:p>
    <w:p w14:paraId="7CE6E68D" w14:textId="77777777" w:rsidR="00B864C7" w:rsidRPr="00105968" w:rsidRDefault="00B864C7" w:rsidP="00375911">
      <w:pPr>
        <w:ind w:rightChars="-416" w:right="-874"/>
        <w:rPr>
          <w:rFonts w:ascii="楷体_GB2312" w:eastAsia="楷体_GB2312" w:hAnsi="楷体"/>
        </w:rPr>
      </w:pPr>
    </w:p>
    <w:p w14:paraId="4127AA55" w14:textId="77777777"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14:paraId="1E7CCDC3" w14:textId="6FD313FE" w:rsidR="001F1782" w:rsidRPr="001F1782" w:rsidRDefault="00FC5B25" w:rsidP="001F1782">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w:t>
      </w:r>
      <w:r w:rsidR="001F1782">
        <w:rPr>
          <w:rFonts w:ascii="楷体_GB2312" w:eastAsia="楷体_GB2312" w:hAnsi="楷体" w:hint="eastAsia"/>
          <w:sz w:val="24"/>
        </w:rPr>
        <w:t>，</w:t>
      </w:r>
      <w:r w:rsidR="001F1782" w:rsidRPr="006E090B">
        <w:rPr>
          <w:rFonts w:ascii="楷体_GB2312" w:eastAsia="楷体_GB2312" w:hAnsi="楷体" w:hint="eastAsia"/>
          <w:sz w:val="24"/>
        </w:rPr>
        <w:t>近期原糖延续反弹走势，但在上周五因资金对于高度谨慎和多头资金离场，价格大幅下跌，短期原糖仍维持低位震荡的判断。国内周末迎来</w:t>
      </w:r>
      <w:proofErr w:type="gramStart"/>
      <w:r w:rsidR="001F1782" w:rsidRPr="006E090B">
        <w:rPr>
          <w:rFonts w:ascii="楷体_GB2312" w:eastAsia="楷体_GB2312" w:hAnsi="楷体" w:hint="eastAsia"/>
          <w:sz w:val="24"/>
        </w:rPr>
        <w:t>最</w:t>
      </w:r>
      <w:proofErr w:type="gramEnd"/>
      <w:r w:rsidR="001F1782" w:rsidRPr="006E090B">
        <w:rPr>
          <w:rFonts w:ascii="楷体_GB2312" w:eastAsia="楷体_GB2312" w:hAnsi="楷体" w:hint="eastAsia"/>
          <w:sz w:val="24"/>
        </w:rPr>
        <w:t>强台风山竹的登录，整体评估对于甘蔗影响有限，部分地区带来的降雨有利于甘蔗的生长。近期外盘连续上涨，内外价差有所缩窄。国内虽有台风的冲击，外盘在连续上涨后大幅下挫，因此</w:t>
      </w:r>
      <w:proofErr w:type="gramStart"/>
      <w:r w:rsidR="001F1782" w:rsidRPr="006E090B">
        <w:rPr>
          <w:rFonts w:ascii="楷体_GB2312" w:eastAsia="楷体_GB2312" w:hAnsi="楷体" w:hint="eastAsia"/>
          <w:sz w:val="24"/>
        </w:rPr>
        <w:t>国内郑糖</w:t>
      </w:r>
      <w:proofErr w:type="gramEnd"/>
      <w:r w:rsidR="001F1782" w:rsidRPr="006E090B">
        <w:rPr>
          <w:rFonts w:ascii="楷体_GB2312" w:eastAsia="楷体_GB2312" w:hAnsi="楷体" w:hint="eastAsia"/>
          <w:sz w:val="24"/>
        </w:rPr>
        <w:t>暂不具备炒作天气的基础。短期</w:t>
      </w:r>
      <w:proofErr w:type="gramStart"/>
      <w:r w:rsidR="001F1782" w:rsidRPr="006E090B">
        <w:rPr>
          <w:rFonts w:ascii="楷体_GB2312" w:eastAsia="楷体_GB2312" w:hAnsi="楷体" w:hint="eastAsia"/>
          <w:sz w:val="24"/>
        </w:rPr>
        <w:t>郑糖仍</w:t>
      </w:r>
      <w:proofErr w:type="gramEnd"/>
      <w:r w:rsidR="001F1782" w:rsidRPr="006E090B">
        <w:rPr>
          <w:rFonts w:ascii="楷体_GB2312" w:eastAsia="楷体_GB2312" w:hAnsi="楷体" w:hint="eastAsia"/>
          <w:sz w:val="24"/>
        </w:rPr>
        <w:t>维持震荡判断，中期价格或仍偏弱势。</w:t>
      </w:r>
    </w:p>
    <w:p w14:paraId="34E16189" w14:textId="102C4A8D" w:rsidR="001F1782" w:rsidRDefault="00FC5B25" w:rsidP="001F1782">
      <w:pPr>
        <w:spacing w:line="400" w:lineRule="exact"/>
        <w:ind w:firstLineChars="200" w:firstLine="480"/>
        <w:rPr>
          <w:rFonts w:ascii="楷体_GB2312" w:eastAsia="楷体_GB2312" w:hAnsi="楷体" w:hint="eastAsia"/>
          <w:sz w:val="24"/>
        </w:rPr>
      </w:pPr>
      <w:r w:rsidRPr="00ED3DD7">
        <w:rPr>
          <w:rFonts w:ascii="楷体_GB2312" w:eastAsia="楷体_GB2312" w:hAnsi="楷体" w:hint="eastAsia"/>
          <w:sz w:val="24"/>
        </w:rPr>
        <w:t>期权方面，</w:t>
      </w:r>
      <w:r w:rsidR="001F1782" w:rsidRPr="00A641E8">
        <w:rPr>
          <w:rFonts w:ascii="楷体_GB2312" w:eastAsia="楷体_GB2312" w:hAnsi="楷体" w:hint="eastAsia"/>
          <w:sz w:val="24"/>
        </w:rPr>
        <w:t>截至</w:t>
      </w:r>
      <w:r w:rsidR="001F1782">
        <w:rPr>
          <w:rFonts w:ascii="楷体_GB2312" w:eastAsia="楷体_GB2312" w:hAnsi="楷体" w:hint="eastAsia"/>
          <w:sz w:val="24"/>
        </w:rPr>
        <w:t>9</w:t>
      </w:r>
      <w:r w:rsidR="001F1782" w:rsidRPr="00A641E8">
        <w:rPr>
          <w:rFonts w:ascii="楷体_GB2312" w:eastAsia="楷体_GB2312" w:hAnsi="楷体" w:hint="eastAsia"/>
          <w:sz w:val="24"/>
        </w:rPr>
        <w:t>月</w:t>
      </w:r>
      <w:r w:rsidR="001F1782">
        <w:rPr>
          <w:rFonts w:ascii="楷体_GB2312" w:eastAsia="楷体_GB2312" w:hAnsi="楷体" w:hint="eastAsia"/>
          <w:sz w:val="24"/>
        </w:rPr>
        <w:t>14</w:t>
      </w:r>
      <w:r w:rsidR="001F1782" w:rsidRPr="00A641E8">
        <w:rPr>
          <w:rFonts w:ascii="楷体_GB2312" w:eastAsia="楷体_GB2312" w:hAnsi="楷体" w:hint="eastAsia"/>
          <w:sz w:val="24"/>
        </w:rPr>
        <w:t>日白糖期权合约总持仓量</w:t>
      </w:r>
      <w:r w:rsidR="001F1782">
        <w:rPr>
          <w:rFonts w:ascii="楷体_GB2312" w:eastAsia="楷体_GB2312" w:hAnsi="楷体" w:hint="eastAsia"/>
          <w:sz w:val="24"/>
        </w:rPr>
        <w:t>26.14</w:t>
      </w:r>
      <w:r w:rsidR="001F1782" w:rsidRPr="00A641E8">
        <w:rPr>
          <w:rFonts w:ascii="楷体_GB2312" w:eastAsia="楷体_GB2312" w:hAnsi="楷体" w:hint="eastAsia"/>
          <w:sz w:val="24"/>
        </w:rPr>
        <w:t>万张，</w:t>
      </w:r>
      <w:r w:rsidR="001F1782">
        <w:rPr>
          <w:rFonts w:ascii="楷体_GB2312" w:eastAsia="楷体_GB2312" w:hAnsi="楷体" w:hint="eastAsia"/>
          <w:sz w:val="24"/>
        </w:rPr>
        <w:t>保持着稳定上涨趋势，</w:t>
      </w:r>
      <w:r w:rsidR="001F1782" w:rsidRPr="00A641E8">
        <w:rPr>
          <w:rFonts w:ascii="楷体_GB2312" w:eastAsia="楷体_GB2312" w:hAnsi="楷体" w:hint="eastAsia"/>
          <w:sz w:val="24"/>
        </w:rPr>
        <w:t>当日白糖</w:t>
      </w:r>
      <w:proofErr w:type="gramStart"/>
      <w:r w:rsidR="001F1782" w:rsidRPr="00A641E8">
        <w:rPr>
          <w:rFonts w:ascii="楷体_GB2312" w:eastAsia="楷体_GB2312" w:hAnsi="楷体" w:hint="eastAsia"/>
          <w:sz w:val="24"/>
        </w:rPr>
        <w:t>期权总</w:t>
      </w:r>
      <w:proofErr w:type="gramEnd"/>
      <w:r w:rsidR="001F1782" w:rsidRPr="00A641E8">
        <w:rPr>
          <w:rFonts w:ascii="楷体_GB2312" w:eastAsia="楷体_GB2312" w:hAnsi="楷体" w:hint="eastAsia"/>
          <w:sz w:val="24"/>
        </w:rPr>
        <w:t>成交量为</w:t>
      </w:r>
      <w:r w:rsidR="001F1782">
        <w:rPr>
          <w:rFonts w:ascii="楷体_GB2312" w:eastAsia="楷体_GB2312" w:hAnsi="楷体" w:hint="eastAsia"/>
          <w:sz w:val="24"/>
        </w:rPr>
        <w:t>3.86</w:t>
      </w:r>
      <w:r w:rsidR="001F1782" w:rsidRPr="00A641E8">
        <w:rPr>
          <w:rFonts w:ascii="楷体_GB2312" w:eastAsia="楷体_GB2312" w:hAnsi="楷体" w:hint="eastAsia"/>
          <w:sz w:val="24"/>
        </w:rPr>
        <w:t>万张，一周平均日成交量</w:t>
      </w:r>
      <w:r w:rsidR="001F1782">
        <w:rPr>
          <w:rFonts w:ascii="楷体_GB2312" w:eastAsia="楷体_GB2312" w:hAnsi="楷体" w:hint="eastAsia"/>
          <w:sz w:val="24"/>
        </w:rPr>
        <w:t>3.64</w:t>
      </w:r>
      <w:r w:rsidR="001F1782" w:rsidRPr="00A641E8">
        <w:rPr>
          <w:rFonts w:ascii="楷体_GB2312" w:eastAsia="楷体_GB2312" w:hAnsi="楷体" w:hint="eastAsia"/>
          <w:sz w:val="24"/>
        </w:rPr>
        <w:t>万张，</w:t>
      </w:r>
      <w:r w:rsidR="001F1782">
        <w:rPr>
          <w:rFonts w:ascii="楷体_GB2312" w:eastAsia="楷体_GB2312" w:hAnsi="楷体" w:hint="eastAsia"/>
          <w:sz w:val="24"/>
        </w:rPr>
        <w:t>交易活跃度一般</w:t>
      </w:r>
      <w:r w:rsidR="001F1782" w:rsidRPr="00A641E8">
        <w:rPr>
          <w:rFonts w:ascii="楷体_GB2312" w:eastAsia="楷体_GB2312" w:hAnsi="楷体" w:hint="eastAsia"/>
          <w:sz w:val="24"/>
        </w:rPr>
        <w:t>。</w:t>
      </w:r>
      <w:r w:rsidR="001F1782" w:rsidRPr="00011C2C">
        <w:rPr>
          <w:rFonts w:ascii="楷体_GB2312" w:eastAsia="楷体_GB2312" w:hint="eastAsia"/>
          <w:sz w:val="24"/>
          <w:szCs w:val="24"/>
        </w:rPr>
        <w:t>目前市场支撑位和压力位依然在</w:t>
      </w:r>
      <w:r w:rsidR="001F1782">
        <w:rPr>
          <w:rFonts w:ascii="楷体_GB2312" w:eastAsia="楷体_GB2312" w:hint="eastAsia"/>
          <w:sz w:val="24"/>
          <w:szCs w:val="24"/>
        </w:rPr>
        <w:t>4900</w:t>
      </w:r>
      <w:r w:rsidR="001F1782" w:rsidRPr="00011C2C">
        <w:rPr>
          <w:rFonts w:ascii="楷体_GB2312" w:eastAsia="楷体_GB2312" w:hint="eastAsia"/>
          <w:sz w:val="24"/>
          <w:szCs w:val="24"/>
        </w:rPr>
        <w:t>和</w:t>
      </w:r>
      <w:r w:rsidR="001F1782">
        <w:rPr>
          <w:rFonts w:ascii="楷体_GB2312" w:eastAsia="楷体_GB2312" w:hint="eastAsia"/>
          <w:sz w:val="24"/>
          <w:szCs w:val="24"/>
        </w:rPr>
        <w:t>5200元/吨</w:t>
      </w:r>
      <w:r w:rsidR="001F1782" w:rsidRPr="00A641E8">
        <w:rPr>
          <w:rFonts w:ascii="楷体_GB2312" w:eastAsia="楷体_GB2312" w:hAnsi="楷体" w:hint="eastAsia"/>
          <w:sz w:val="24"/>
        </w:rPr>
        <w:t>。从PCR角度看，短期内市场情绪</w:t>
      </w:r>
      <w:r w:rsidR="001F1782">
        <w:rPr>
          <w:rFonts w:ascii="楷体_GB2312" w:eastAsia="楷体_GB2312" w:hAnsi="楷体" w:hint="eastAsia"/>
          <w:sz w:val="24"/>
        </w:rPr>
        <w:t>仍偏悲观</w:t>
      </w:r>
      <w:r w:rsidR="001F1782" w:rsidRPr="00A641E8">
        <w:rPr>
          <w:rFonts w:ascii="楷体_GB2312" w:eastAsia="楷体_GB2312" w:hAnsi="楷体" w:hint="eastAsia"/>
          <w:sz w:val="24"/>
        </w:rPr>
        <w:t>。</w:t>
      </w:r>
    </w:p>
    <w:p w14:paraId="2DDCBBC5" w14:textId="5397BE08" w:rsidR="001F1782" w:rsidRPr="00CC3376" w:rsidRDefault="001F1782" w:rsidP="00CC3376">
      <w:pPr>
        <w:spacing w:line="400" w:lineRule="exact"/>
        <w:ind w:firstLineChars="200" w:firstLine="480"/>
        <w:rPr>
          <w:rFonts w:ascii="楷体_GB2312" w:eastAsia="楷体_GB2312" w:hAnsi="楷体"/>
          <w:sz w:val="24"/>
        </w:rPr>
      </w:pPr>
      <w:r>
        <w:rPr>
          <w:rFonts w:ascii="楷体_GB2312" w:eastAsia="楷体_GB2312" w:hAnsi="楷体" w:hint="eastAsia"/>
          <w:sz w:val="24"/>
        </w:rPr>
        <w:t>从波动</w:t>
      </w:r>
      <w:proofErr w:type="gramStart"/>
      <w:r>
        <w:rPr>
          <w:rFonts w:ascii="楷体_GB2312" w:eastAsia="楷体_GB2312" w:hAnsi="楷体" w:hint="eastAsia"/>
          <w:sz w:val="24"/>
        </w:rPr>
        <w:t>率角度</w:t>
      </w:r>
      <w:proofErr w:type="gramEnd"/>
      <w:r>
        <w:rPr>
          <w:rFonts w:ascii="楷体_GB2312" w:eastAsia="楷体_GB2312" w:hAnsi="楷体" w:hint="eastAsia"/>
          <w:sz w:val="24"/>
        </w:rPr>
        <w:t>来看，本周</w:t>
      </w:r>
      <w:r w:rsidRPr="001F4F24">
        <w:rPr>
          <w:rFonts w:ascii="楷体_GB2312" w:eastAsia="楷体_GB2312" w:hAnsi="楷体" w:hint="eastAsia"/>
          <w:sz w:val="24"/>
        </w:rPr>
        <w:t>白糖</w:t>
      </w:r>
      <w:r>
        <w:rPr>
          <w:rFonts w:ascii="楷体_GB2312" w:eastAsia="楷体_GB2312" w:hAnsi="楷体" w:hint="eastAsia"/>
          <w:sz w:val="24"/>
        </w:rPr>
        <w:t>主力合约1901合约平值隐含波动率继续呈现下降趋势，目前为16.18%。9月14日周</w:t>
      </w:r>
      <w:r w:rsidRPr="00AA5B7F">
        <w:rPr>
          <w:rFonts w:ascii="楷体_GB2312" w:eastAsia="楷体_GB2312" w:hAnsi="楷体" w:hint="eastAsia"/>
          <w:sz w:val="24"/>
        </w:rPr>
        <w:t>五30天历史波动率</w:t>
      </w:r>
      <w:r>
        <w:rPr>
          <w:rFonts w:ascii="楷体_GB2312" w:eastAsia="楷体_GB2312" w:hAnsi="楷体" w:hint="eastAsia"/>
          <w:sz w:val="24"/>
        </w:rPr>
        <w:t>为14.67</w:t>
      </w:r>
      <w:r w:rsidRPr="00AA5B7F">
        <w:rPr>
          <w:rFonts w:ascii="楷体_GB2312" w:eastAsia="楷体_GB2312" w:hAnsi="楷体" w:hint="eastAsia"/>
          <w:sz w:val="24"/>
        </w:rPr>
        <w:t>%</w:t>
      </w:r>
      <w:r>
        <w:rPr>
          <w:rFonts w:ascii="楷体_GB2312" w:eastAsia="楷体_GB2312" w:hAnsi="楷体" w:hint="eastAsia"/>
          <w:sz w:val="24"/>
        </w:rPr>
        <w:t>，较上周同样呈现大幅下降趋势</w:t>
      </w:r>
      <w:r w:rsidRPr="00AA5B7F">
        <w:rPr>
          <w:rFonts w:ascii="楷体_GB2312" w:eastAsia="楷体_GB2312" w:hAnsi="楷体" w:hint="eastAsia"/>
          <w:sz w:val="24"/>
        </w:rPr>
        <w:t>。从白糖历史</w:t>
      </w:r>
      <w:proofErr w:type="gramStart"/>
      <w:r w:rsidRPr="00AA5B7F">
        <w:rPr>
          <w:rFonts w:ascii="楷体_GB2312" w:eastAsia="楷体_GB2312" w:hAnsi="楷体" w:hint="eastAsia"/>
          <w:sz w:val="24"/>
        </w:rPr>
        <w:t>波动率锥看</w:t>
      </w:r>
      <w:proofErr w:type="gramEnd"/>
      <w:r w:rsidRPr="00AA5B7F">
        <w:rPr>
          <w:rFonts w:ascii="楷体_GB2312" w:eastAsia="楷体_GB2312" w:hAnsi="楷体" w:hint="eastAsia"/>
          <w:sz w:val="24"/>
        </w:rPr>
        <w:t>，当前5</w:t>
      </w:r>
      <w:r>
        <w:rPr>
          <w:rFonts w:ascii="楷体_GB2312" w:eastAsia="楷体_GB2312" w:hAnsi="楷体" w:hint="eastAsia"/>
          <w:sz w:val="24"/>
        </w:rPr>
        <w:t>日历史波动率在四分之三分位数以上的位置</w:t>
      </w:r>
      <w:r>
        <w:rPr>
          <w:rFonts w:ascii="楷体_GB2312" w:eastAsia="楷体_GB2312" w:hAnsi="楷体" w:hint="eastAsia"/>
          <w:sz w:val="24"/>
        </w:rPr>
        <w:t>，</w:t>
      </w:r>
      <w:r>
        <w:rPr>
          <w:rFonts w:ascii="楷体_GB2312" w:eastAsia="楷体_GB2312" w:hAnsi="楷体" w:hint="eastAsia"/>
          <w:sz w:val="24"/>
        </w:rPr>
        <w:t>总体上历史波动率处于历史高位。</w:t>
      </w:r>
      <w:r w:rsidRPr="00AA5B7F">
        <w:rPr>
          <w:rFonts w:ascii="楷体_GB2312" w:eastAsia="楷体_GB2312" w:hAnsi="楷体" w:hint="eastAsia"/>
          <w:sz w:val="24"/>
        </w:rPr>
        <w:t>整体来</w:t>
      </w:r>
      <w:r>
        <w:rPr>
          <w:rFonts w:ascii="楷体_GB2312" w:eastAsia="楷体_GB2312" w:hAnsi="楷体" w:hint="eastAsia"/>
          <w:sz w:val="24"/>
        </w:rPr>
        <w:t>看，白糖预期短期内将维持低位区间震荡态势，未来波动率有维持震荡或震荡走低的可能。</w:t>
      </w:r>
    </w:p>
    <w:p w14:paraId="2F4CC88E" w14:textId="7F622CAB" w:rsidR="00FC5B25" w:rsidRPr="00764E33" w:rsidRDefault="00FC5B25" w:rsidP="00CC3376">
      <w:pPr>
        <w:spacing w:line="400" w:lineRule="exact"/>
        <w:ind w:firstLineChars="200" w:firstLine="480"/>
        <w:rPr>
          <w:rFonts w:ascii="楷体_GB2312" w:eastAsia="楷体_GB2312"/>
          <w:color w:val="FF0000"/>
          <w:sz w:val="24"/>
          <w:szCs w:val="24"/>
        </w:rPr>
      </w:pPr>
      <w:r w:rsidRPr="007E680D">
        <w:rPr>
          <w:rFonts w:ascii="楷体_GB2312" w:eastAsia="楷体_GB2312" w:hAnsi="楷体" w:hint="eastAsia"/>
          <w:sz w:val="24"/>
        </w:rPr>
        <w:lastRenderedPageBreak/>
        <w:t>策略上，短期建议投资者考虑</w:t>
      </w:r>
      <w:r w:rsidR="005263BA">
        <w:rPr>
          <w:rFonts w:ascii="楷体_GB2312" w:eastAsia="楷体_GB2312" w:hAnsi="楷体" w:hint="eastAsia"/>
          <w:sz w:val="24"/>
        </w:rPr>
        <w:t>逢高卖出</w:t>
      </w:r>
      <w:r w:rsidR="00153C47">
        <w:rPr>
          <w:rFonts w:ascii="楷体_GB2312" w:eastAsia="楷体_GB2312" w:hAnsi="楷体" w:hint="eastAsia"/>
          <w:sz w:val="24"/>
        </w:rPr>
        <w:t>跨式</w:t>
      </w:r>
      <w:proofErr w:type="gramStart"/>
      <w:r w:rsidR="00153C47">
        <w:rPr>
          <w:rFonts w:ascii="楷体_GB2312" w:eastAsia="楷体_GB2312" w:hAnsi="楷体" w:hint="eastAsia"/>
          <w:sz w:val="24"/>
        </w:rPr>
        <w:t>或宽跨式</w:t>
      </w:r>
      <w:proofErr w:type="gramEnd"/>
      <w:r w:rsidR="00153C47">
        <w:rPr>
          <w:rFonts w:ascii="楷体_GB2312" w:eastAsia="楷体_GB2312" w:hAnsi="楷体" w:hint="eastAsia"/>
          <w:sz w:val="24"/>
        </w:rPr>
        <w:t>组合</w:t>
      </w:r>
      <w:r w:rsidR="005263BA">
        <w:rPr>
          <w:rFonts w:ascii="楷体_GB2312" w:eastAsia="楷体_GB2312" w:hAnsi="楷体" w:hint="eastAsia"/>
          <w:sz w:val="24"/>
        </w:rPr>
        <w:t>，收入波动</w:t>
      </w:r>
      <w:proofErr w:type="gramStart"/>
      <w:r w:rsidR="005263BA">
        <w:rPr>
          <w:rFonts w:ascii="楷体_GB2312" w:eastAsia="楷体_GB2312" w:hAnsi="楷体" w:hint="eastAsia"/>
          <w:sz w:val="24"/>
        </w:rPr>
        <w:t>率下跌</w:t>
      </w:r>
      <w:proofErr w:type="gramEnd"/>
      <w:r w:rsidR="005263BA">
        <w:rPr>
          <w:rFonts w:ascii="楷体_GB2312" w:eastAsia="楷体_GB2312" w:hAnsi="楷体" w:hint="eastAsia"/>
          <w:sz w:val="24"/>
        </w:rPr>
        <w:t>的收益，同时收取时间价值</w:t>
      </w:r>
      <w:r w:rsidRPr="007E680D">
        <w:rPr>
          <w:rFonts w:ascii="楷体_GB2312" w:eastAsia="楷体_GB2312" w:hAnsi="楷体" w:hint="eastAsia"/>
          <w:sz w:val="24"/>
        </w:rPr>
        <w:t>。</w:t>
      </w:r>
    </w:p>
    <w:p w14:paraId="1216D170" w14:textId="77777777" w:rsidR="00153C47" w:rsidRPr="00B63276" w:rsidRDefault="00153C47" w:rsidP="00601123">
      <w:pPr>
        <w:ind w:left="-899" w:rightChars="-416" w:right="-874"/>
        <w:rPr>
          <w:rFonts w:ascii="楷体" w:eastAsia="楷体" w:hAnsi="楷体"/>
          <w:sz w:val="24"/>
        </w:rPr>
      </w:pPr>
    </w:p>
    <w:p w14:paraId="087A91A7" w14:textId="77777777" w:rsidR="00601123" w:rsidRPr="00DA4139" w:rsidRDefault="00601123" w:rsidP="00601123">
      <w:pPr>
        <w:ind w:left="-899" w:rightChars="-416" w:right="-874"/>
        <w:rPr>
          <w:rFonts w:ascii="楷体" w:eastAsia="楷体" w:hAnsi="楷体"/>
          <w:sz w:val="24"/>
        </w:rPr>
      </w:pPr>
      <w:r w:rsidRPr="00DA4139">
        <w:rPr>
          <w:rFonts w:ascii="楷体" w:eastAsia="楷体" w:hAnsi="楷体"/>
          <w:sz w:val="24"/>
        </w:rPr>
        <w:t>新湖研究所期权小组</w:t>
      </w:r>
    </w:p>
    <w:p w14:paraId="61326A97" w14:textId="2F43C3BE" w:rsidR="00375911" w:rsidRPr="005706D3" w:rsidRDefault="00601123" w:rsidP="005706D3">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74490B">
        <w:rPr>
          <w:rFonts w:ascii="楷体" w:eastAsia="楷体" w:hAnsi="楷体" w:hint="eastAsia"/>
          <w:sz w:val="24"/>
        </w:rPr>
        <w:t>9</w:t>
      </w:r>
      <w:r w:rsidRPr="002C0A4F">
        <w:rPr>
          <w:rFonts w:ascii="楷体" w:eastAsia="楷体" w:hAnsi="楷体" w:hint="eastAsia"/>
          <w:sz w:val="24"/>
        </w:rPr>
        <w:t>月</w:t>
      </w:r>
      <w:r w:rsidR="00AB505D">
        <w:rPr>
          <w:rFonts w:ascii="楷体" w:eastAsia="楷体" w:hAnsi="楷体" w:hint="eastAsia"/>
          <w:sz w:val="24"/>
        </w:rPr>
        <w:t>17</w:t>
      </w:r>
      <w:r w:rsidRPr="002C0A4F">
        <w:rPr>
          <w:rFonts w:ascii="楷体" w:eastAsia="楷体" w:hAnsi="楷体" w:hint="eastAsia"/>
          <w:sz w:val="24"/>
        </w:rPr>
        <w:t>日</w:t>
      </w:r>
    </w:p>
    <w:p w14:paraId="6630022A" w14:textId="77777777" w:rsidR="00375911" w:rsidRDefault="00375911" w:rsidP="00375911">
      <w:pPr>
        <w:spacing w:line="400" w:lineRule="exact"/>
        <w:ind w:rightChars="-29" w:right="-61"/>
        <w:rPr>
          <w:rFonts w:ascii="楷体_GB2312" w:eastAsia="楷体_GB2312" w:hAnsi="楷体"/>
          <w:sz w:val="24"/>
        </w:rPr>
      </w:pPr>
    </w:p>
    <w:p w14:paraId="5ACFE0E5" w14:textId="77777777"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14:paraId="427E5445" w14:textId="4E63573F" w:rsidR="00153C47" w:rsidRPr="005706D3" w:rsidRDefault="00375911" w:rsidP="00DD1F27">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sectPr w:rsidR="00153C47" w:rsidRPr="005706D3">
      <w:headerReference w:type="even" r:id="rId19"/>
      <w:headerReference w:type="default" r:id="rId20"/>
      <w:footerReference w:type="even" r:id="rId21"/>
      <w:footerReference w:type="default" r:id="rId22"/>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C916F" w14:textId="77777777" w:rsidR="00314517" w:rsidRDefault="00314517">
      <w:r>
        <w:separator/>
      </w:r>
    </w:p>
  </w:endnote>
  <w:endnote w:type="continuationSeparator" w:id="0">
    <w:p w14:paraId="0F179639" w14:textId="77777777" w:rsidR="00314517" w:rsidRDefault="0031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C8DD" w14:textId="77777777" w:rsidR="005263BA" w:rsidRDefault="005263BA">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14:paraId="68228812" w14:textId="77777777" w:rsidR="005263BA" w:rsidRDefault="005263BA">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3618" w14:textId="77777777" w:rsidR="005263BA" w:rsidRDefault="005263BA">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CC3376">
      <w:rPr>
        <w:rStyle w:val="a4"/>
        <w:rFonts w:ascii="黑体" w:eastAsia="黑体"/>
        <w:noProof/>
        <w:sz w:val="22"/>
        <w:szCs w:val="22"/>
      </w:rPr>
      <w:t>10</w:t>
    </w:r>
    <w:r>
      <w:rPr>
        <w:rFonts w:ascii="黑体" w:eastAsia="黑体" w:hint="eastAsia"/>
        <w:sz w:val="22"/>
        <w:szCs w:val="22"/>
      </w:rPr>
      <w:fldChar w:fldCharType="end"/>
    </w:r>
  </w:p>
  <w:p w14:paraId="4715436F" w14:textId="77777777" w:rsidR="005263BA" w:rsidRDefault="005263BA">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EA3C3" w14:textId="77777777" w:rsidR="00314517" w:rsidRDefault="00314517">
      <w:r>
        <w:separator/>
      </w:r>
    </w:p>
  </w:footnote>
  <w:footnote w:type="continuationSeparator" w:id="0">
    <w:p w14:paraId="26B7DAD4" w14:textId="77777777" w:rsidR="00314517" w:rsidRDefault="00314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388B4" w14:textId="77777777" w:rsidR="005263BA" w:rsidRDefault="005263BA" w:rsidP="00F740AF">
    <w:pPr>
      <w:pStyle w:val="a5"/>
      <w:pBdr>
        <w:bottom w:val="none" w:sz="0" w:space="0" w:color="auto"/>
      </w:pBdr>
      <w:ind w:leftChars="-366" w:left="1" w:hangingChars="428" w:hanging="770"/>
    </w:pPr>
    <w:r>
      <w:rPr>
        <w:noProof/>
      </w:rPr>
      <w:drawing>
        <wp:inline distT="0" distB="0" distL="0" distR="0" wp14:anchorId="2458D3DB" wp14:editId="7EC43865">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1FA0B" w14:textId="77777777" w:rsidR="005263BA" w:rsidRDefault="005263BA" w:rsidP="00F740AF">
    <w:pPr>
      <w:pStyle w:val="a5"/>
      <w:pBdr>
        <w:bottom w:val="none" w:sz="0" w:space="0" w:color="auto"/>
      </w:pBdr>
      <w:ind w:leftChars="-258" w:hangingChars="301" w:hanging="542"/>
    </w:pPr>
    <w:r>
      <w:rPr>
        <w:noProof/>
      </w:rPr>
      <w:drawing>
        <wp:inline distT="0" distB="0" distL="0" distR="0" wp14:anchorId="48B4719A" wp14:editId="4D7704F9">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02F60"/>
    <w:rsid w:val="0001159C"/>
    <w:rsid w:val="0001161C"/>
    <w:rsid w:val="00011C2C"/>
    <w:rsid w:val="000221EC"/>
    <w:rsid w:val="00023DA6"/>
    <w:rsid w:val="000331F0"/>
    <w:rsid w:val="00037135"/>
    <w:rsid w:val="000471AE"/>
    <w:rsid w:val="00051344"/>
    <w:rsid w:val="0005146B"/>
    <w:rsid w:val="000515F3"/>
    <w:rsid w:val="000522B8"/>
    <w:rsid w:val="00056557"/>
    <w:rsid w:val="0006187F"/>
    <w:rsid w:val="00065667"/>
    <w:rsid w:val="00073AB4"/>
    <w:rsid w:val="0007721F"/>
    <w:rsid w:val="0008355D"/>
    <w:rsid w:val="00085B15"/>
    <w:rsid w:val="000921F2"/>
    <w:rsid w:val="000A63E8"/>
    <w:rsid w:val="000B5325"/>
    <w:rsid w:val="000D59A6"/>
    <w:rsid w:val="000E35E1"/>
    <w:rsid w:val="000E3DFC"/>
    <w:rsid w:val="000E5067"/>
    <w:rsid w:val="00105968"/>
    <w:rsid w:val="0011155F"/>
    <w:rsid w:val="0013426A"/>
    <w:rsid w:val="001532EF"/>
    <w:rsid w:val="00153C47"/>
    <w:rsid w:val="001553DD"/>
    <w:rsid w:val="001677C3"/>
    <w:rsid w:val="0017476C"/>
    <w:rsid w:val="00181E7B"/>
    <w:rsid w:val="0018365A"/>
    <w:rsid w:val="00190454"/>
    <w:rsid w:val="00193D3C"/>
    <w:rsid w:val="00195F8A"/>
    <w:rsid w:val="00196023"/>
    <w:rsid w:val="001A00B5"/>
    <w:rsid w:val="001A7891"/>
    <w:rsid w:val="001B1802"/>
    <w:rsid w:val="001C3976"/>
    <w:rsid w:val="001D2BB2"/>
    <w:rsid w:val="001D4D64"/>
    <w:rsid w:val="001E0863"/>
    <w:rsid w:val="001E3539"/>
    <w:rsid w:val="001F1782"/>
    <w:rsid w:val="001F5FF4"/>
    <w:rsid w:val="001F7367"/>
    <w:rsid w:val="00204958"/>
    <w:rsid w:val="0021166F"/>
    <w:rsid w:val="00216F42"/>
    <w:rsid w:val="0022066A"/>
    <w:rsid w:val="00223D91"/>
    <w:rsid w:val="002259EC"/>
    <w:rsid w:val="0022687B"/>
    <w:rsid w:val="00233F65"/>
    <w:rsid w:val="00235E83"/>
    <w:rsid w:val="00236A05"/>
    <w:rsid w:val="0024003C"/>
    <w:rsid w:val="00242284"/>
    <w:rsid w:val="00246A9D"/>
    <w:rsid w:val="002472EE"/>
    <w:rsid w:val="0025208B"/>
    <w:rsid w:val="0025255C"/>
    <w:rsid w:val="0025566F"/>
    <w:rsid w:val="002669FD"/>
    <w:rsid w:val="0027339A"/>
    <w:rsid w:val="00277EAA"/>
    <w:rsid w:val="00283030"/>
    <w:rsid w:val="0028528F"/>
    <w:rsid w:val="00296B65"/>
    <w:rsid w:val="002976DE"/>
    <w:rsid w:val="002A21C5"/>
    <w:rsid w:val="002A3578"/>
    <w:rsid w:val="002B0D86"/>
    <w:rsid w:val="002B1823"/>
    <w:rsid w:val="002C3FD9"/>
    <w:rsid w:val="002C76D3"/>
    <w:rsid w:val="002E045A"/>
    <w:rsid w:val="002F23D0"/>
    <w:rsid w:val="002F492D"/>
    <w:rsid w:val="002F7684"/>
    <w:rsid w:val="003026B9"/>
    <w:rsid w:val="00306D05"/>
    <w:rsid w:val="00307869"/>
    <w:rsid w:val="003122CC"/>
    <w:rsid w:val="00312D18"/>
    <w:rsid w:val="00314517"/>
    <w:rsid w:val="003173A2"/>
    <w:rsid w:val="00332614"/>
    <w:rsid w:val="0034571C"/>
    <w:rsid w:val="003506B1"/>
    <w:rsid w:val="003511B2"/>
    <w:rsid w:val="00351218"/>
    <w:rsid w:val="00356219"/>
    <w:rsid w:val="00356C5B"/>
    <w:rsid w:val="003647C8"/>
    <w:rsid w:val="00373F4D"/>
    <w:rsid w:val="00375911"/>
    <w:rsid w:val="003771C1"/>
    <w:rsid w:val="00382F94"/>
    <w:rsid w:val="00383733"/>
    <w:rsid w:val="00384F44"/>
    <w:rsid w:val="00385FDE"/>
    <w:rsid w:val="00386550"/>
    <w:rsid w:val="00391BE6"/>
    <w:rsid w:val="003A449F"/>
    <w:rsid w:val="003A45D1"/>
    <w:rsid w:val="003A696F"/>
    <w:rsid w:val="003B565F"/>
    <w:rsid w:val="003D7226"/>
    <w:rsid w:val="003E7B26"/>
    <w:rsid w:val="003F7202"/>
    <w:rsid w:val="00401196"/>
    <w:rsid w:val="00404265"/>
    <w:rsid w:val="00414E84"/>
    <w:rsid w:val="00431536"/>
    <w:rsid w:val="00436008"/>
    <w:rsid w:val="0043616C"/>
    <w:rsid w:val="004401AB"/>
    <w:rsid w:val="00441619"/>
    <w:rsid w:val="00447CB1"/>
    <w:rsid w:val="00452807"/>
    <w:rsid w:val="00452E06"/>
    <w:rsid w:val="00456184"/>
    <w:rsid w:val="00457DBC"/>
    <w:rsid w:val="004665D1"/>
    <w:rsid w:val="00482002"/>
    <w:rsid w:val="004961D4"/>
    <w:rsid w:val="004D2829"/>
    <w:rsid w:val="004E316F"/>
    <w:rsid w:val="004E5930"/>
    <w:rsid w:val="004E79C8"/>
    <w:rsid w:val="004F6E73"/>
    <w:rsid w:val="00501645"/>
    <w:rsid w:val="005052A5"/>
    <w:rsid w:val="005160ED"/>
    <w:rsid w:val="00522BBB"/>
    <w:rsid w:val="005263BA"/>
    <w:rsid w:val="00534EEC"/>
    <w:rsid w:val="005351D6"/>
    <w:rsid w:val="00542A69"/>
    <w:rsid w:val="005431C4"/>
    <w:rsid w:val="00543B2A"/>
    <w:rsid w:val="00545E97"/>
    <w:rsid w:val="005471B8"/>
    <w:rsid w:val="00553797"/>
    <w:rsid w:val="00560A9F"/>
    <w:rsid w:val="00566945"/>
    <w:rsid w:val="005706D3"/>
    <w:rsid w:val="005748FC"/>
    <w:rsid w:val="00580E5E"/>
    <w:rsid w:val="00581C77"/>
    <w:rsid w:val="00591CA5"/>
    <w:rsid w:val="0059340F"/>
    <w:rsid w:val="005A0E0A"/>
    <w:rsid w:val="005A4079"/>
    <w:rsid w:val="005B67FD"/>
    <w:rsid w:val="005C3090"/>
    <w:rsid w:val="005D5F99"/>
    <w:rsid w:val="005E22DD"/>
    <w:rsid w:val="005E68A5"/>
    <w:rsid w:val="005E7194"/>
    <w:rsid w:val="005F3073"/>
    <w:rsid w:val="006000FB"/>
    <w:rsid w:val="00601123"/>
    <w:rsid w:val="0062342D"/>
    <w:rsid w:val="00624428"/>
    <w:rsid w:val="006337CB"/>
    <w:rsid w:val="00633F33"/>
    <w:rsid w:val="00645845"/>
    <w:rsid w:val="00653156"/>
    <w:rsid w:val="00665800"/>
    <w:rsid w:val="00670740"/>
    <w:rsid w:val="00674854"/>
    <w:rsid w:val="00675ACE"/>
    <w:rsid w:val="00682C08"/>
    <w:rsid w:val="0068358C"/>
    <w:rsid w:val="0068788A"/>
    <w:rsid w:val="0068795F"/>
    <w:rsid w:val="006949E1"/>
    <w:rsid w:val="006A6EA5"/>
    <w:rsid w:val="006B0602"/>
    <w:rsid w:val="006B5008"/>
    <w:rsid w:val="006C292F"/>
    <w:rsid w:val="006C2C11"/>
    <w:rsid w:val="006C4BA4"/>
    <w:rsid w:val="006D7BC9"/>
    <w:rsid w:val="006E090B"/>
    <w:rsid w:val="006E4AF6"/>
    <w:rsid w:val="006E707A"/>
    <w:rsid w:val="006F28E4"/>
    <w:rsid w:val="006F3191"/>
    <w:rsid w:val="006F4FCD"/>
    <w:rsid w:val="006F7F51"/>
    <w:rsid w:val="00700604"/>
    <w:rsid w:val="00707866"/>
    <w:rsid w:val="007119F7"/>
    <w:rsid w:val="00712641"/>
    <w:rsid w:val="00722D9D"/>
    <w:rsid w:val="0073066D"/>
    <w:rsid w:val="0074490B"/>
    <w:rsid w:val="007477ED"/>
    <w:rsid w:val="007551D0"/>
    <w:rsid w:val="0075607F"/>
    <w:rsid w:val="00760D90"/>
    <w:rsid w:val="00761599"/>
    <w:rsid w:val="00764E33"/>
    <w:rsid w:val="00772CFB"/>
    <w:rsid w:val="007754CE"/>
    <w:rsid w:val="00775585"/>
    <w:rsid w:val="00784C28"/>
    <w:rsid w:val="00793D35"/>
    <w:rsid w:val="007A2DBA"/>
    <w:rsid w:val="007A7A87"/>
    <w:rsid w:val="007C639A"/>
    <w:rsid w:val="007C6D0F"/>
    <w:rsid w:val="007D7106"/>
    <w:rsid w:val="007E1029"/>
    <w:rsid w:val="007E140F"/>
    <w:rsid w:val="007E680D"/>
    <w:rsid w:val="007E6924"/>
    <w:rsid w:val="00801645"/>
    <w:rsid w:val="00810775"/>
    <w:rsid w:val="008126BC"/>
    <w:rsid w:val="00826444"/>
    <w:rsid w:val="00827779"/>
    <w:rsid w:val="008345C2"/>
    <w:rsid w:val="008378CD"/>
    <w:rsid w:val="00840626"/>
    <w:rsid w:val="008441A0"/>
    <w:rsid w:val="008506C0"/>
    <w:rsid w:val="008521E0"/>
    <w:rsid w:val="00857C94"/>
    <w:rsid w:val="00860AB4"/>
    <w:rsid w:val="00860F60"/>
    <w:rsid w:val="00863103"/>
    <w:rsid w:val="00865919"/>
    <w:rsid w:val="008729B2"/>
    <w:rsid w:val="00882CCD"/>
    <w:rsid w:val="00892DA8"/>
    <w:rsid w:val="00897188"/>
    <w:rsid w:val="008A1178"/>
    <w:rsid w:val="008B0AB9"/>
    <w:rsid w:val="008B4F5F"/>
    <w:rsid w:val="008B6601"/>
    <w:rsid w:val="008C4024"/>
    <w:rsid w:val="008D252A"/>
    <w:rsid w:val="008D5EF0"/>
    <w:rsid w:val="008D62C6"/>
    <w:rsid w:val="008D6DB3"/>
    <w:rsid w:val="008D76A6"/>
    <w:rsid w:val="008D7F2B"/>
    <w:rsid w:val="008E0A86"/>
    <w:rsid w:val="008E1D71"/>
    <w:rsid w:val="008E4DF0"/>
    <w:rsid w:val="00900B68"/>
    <w:rsid w:val="009023D0"/>
    <w:rsid w:val="0090631B"/>
    <w:rsid w:val="009152BF"/>
    <w:rsid w:val="00915384"/>
    <w:rsid w:val="009205D0"/>
    <w:rsid w:val="00935E85"/>
    <w:rsid w:val="0094055F"/>
    <w:rsid w:val="009418FD"/>
    <w:rsid w:val="00944FCD"/>
    <w:rsid w:val="00945209"/>
    <w:rsid w:val="00947131"/>
    <w:rsid w:val="0096018B"/>
    <w:rsid w:val="00962D63"/>
    <w:rsid w:val="0096618F"/>
    <w:rsid w:val="009679A4"/>
    <w:rsid w:val="0097788F"/>
    <w:rsid w:val="00995136"/>
    <w:rsid w:val="00996712"/>
    <w:rsid w:val="009B7090"/>
    <w:rsid w:val="009C05A5"/>
    <w:rsid w:val="009C1A83"/>
    <w:rsid w:val="009C42F5"/>
    <w:rsid w:val="009C434B"/>
    <w:rsid w:val="009C74A9"/>
    <w:rsid w:val="009D3B65"/>
    <w:rsid w:val="009E45AF"/>
    <w:rsid w:val="009E5D8B"/>
    <w:rsid w:val="009F2EBF"/>
    <w:rsid w:val="009F308F"/>
    <w:rsid w:val="009F3423"/>
    <w:rsid w:val="009F4A3F"/>
    <w:rsid w:val="009F57B9"/>
    <w:rsid w:val="009F7BB6"/>
    <w:rsid w:val="00A05E06"/>
    <w:rsid w:val="00A3620B"/>
    <w:rsid w:val="00A55504"/>
    <w:rsid w:val="00A641E8"/>
    <w:rsid w:val="00A81C89"/>
    <w:rsid w:val="00A83361"/>
    <w:rsid w:val="00A9605A"/>
    <w:rsid w:val="00A96A91"/>
    <w:rsid w:val="00AA5B7F"/>
    <w:rsid w:val="00AB505D"/>
    <w:rsid w:val="00AD6A2A"/>
    <w:rsid w:val="00AE63D9"/>
    <w:rsid w:val="00AE7700"/>
    <w:rsid w:val="00AF5B00"/>
    <w:rsid w:val="00B0360E"/>
    <w:rsid w:val="00B15C39"/>
    <w:rsid w:val="00B30C7F"/>
    <w:rsid w:val="00B32C08"/>
    <w:rsid w:val="00B3313B"/>
    <w:rsid w:val="00B372EF"/>
    <w:rsid w:val="00B44D50"/>
    <w:rsid w:val="00B44F94"/>
    <w:rsid w:val="00B63276"/>
    <w:rsid w:val="00B637F5"/>
    <w:rsid w:val="00B70033"/>
    <w:rsid w:val="00B721C5"/>
    <w:rsid w:val="00B83239"/>
    <w:rsid w:val="00B85815"/>
    <w:rsid w:val="00B864C7"/>
    <w:rsid w:val="00B87818"/>
    <w:rsid w:val="00B93FC4"/>
    <w:rsid w:val="00BA21A1"/>
    <w:rsid w:val="00BA491F"/>
    <w:rsid w:val="00BB080D"/>
    <w:rsid w:val="00BC32AB"/>
    <w:rsid w:val="00BC58E0"/>
    <w:rsid w:val="00BD2E6A"/>
    <w:rsid w:val="00BE20C1"/>
    <w:rsid w:val="00BF78E7"/>
    <w:rsid w:val="00C002DD"/>
    <w:rsid w:val="00C034BF"/>
    <w:rsid w:val="00C0453A"/>
    <w:rsid w:val="00C079AC"/>
    <w:rsid w:val="00C15773"/>
    <w:rsid w:val="00C17A53"/>
    <w:rsid w:val="00C21E82"/>
    <w:rsid w:val="00C22D23"/>
    <w:rsid w:val="00C23EB0"/>
    <w:rsid w:val="00C259C0"/>
    <w:rsid w:val="00C33023"/>
    <w:rsid w:val="00C35556"/>
    <w:rsid w:val="00C41567"/>
    <w:rsid w:val="00C5198C"/>
    <w:rsid w:val="00C61AC5"/>
    <w:rsid w:val="00C6249B"/>
    <w:rsid w:val="00C64D82"/>
    <w:rsid w:val="00C7344A"/>
    <w:rsid w:val="00C75661"/>
    <w:rsid w:val="00C80B1D"/>
    <w:rsid w:val="00C833BC"/>
    <w:rsid w:val="00C8763B"/>
    <w:rsid w:val="00C9380E"/>
    <w:rsid w:val="00C9550B"/>
    <w:rsid w:val="00C96E84"/>
    <w:rsid w:val="00CA1A54"/>
    <w:rsid w:val="00CB2C97"/>
    <w:rsid w:val="00CC3376"/>
    <w:rsid w:val="00CC7D58"/>
    <w:rsid w:val="00CD3A17"/>
    <w:rsid w:val="00CD5ED1"/>
    <w:rsid w:val="00CF2002"/>
    <w:rsid w:val="00D164C7"/>
    <w:rsid w:val="00D2235E"/>
    <w:rsid w:val="00D22B9E"/>
    <w:rsid w:val="00D24FC0"/>
    <w:rsid w:val="00D404BB"/>
    <w:rsid w:val="00D41CEE"/>
    <w:rsid w:val="00D41F34"/>
    <w:rsid w:val="00D447D9"/>
    <w:rsid w:val="00D4751B"/>
    <w:rsid w:val="00D5148E"/>
    <w:rsid w:val="00D63855"/>
    <w:rsid w:val="00D76592"/>
    <w:rsid w:val="00D86962"/>
    <w:rsid w:val="00D92F7C"/>
    <w:rsid w:val="00D94CF9"/>
    <w:rsid w:val="00DA2292"/>
    <w:rsid w:val="00DA2A55"/>
    <w:rsid w:val="00DA40A7"/>
    <w:rsid w:val="00DA4139"/>
    <w:rsid w:val="00DA6F9C"/>
    <w:rsid w:val="00DA71E3"/>
    <w:rsid w:val="00DB5D84"/>
    <w:rsid w:val="00DB6143"/>
    <w:rsid w:val="00DC4E5B"/>
    <w:rsid w:val="00DD0143"/>
    <w:rsid w:val="00DD1F27"/>
    <w:rsid w:val="00DD6136"/>
    <w:rsid w:val="00DD78FE"/>
    <w:rsid w:val="00DE359D"/>
    <w:rsid w:val="00DE3FB0"/>
    <w:rsid w:val="00DE6BEC"/>
    <w:rsid w:val="00DF07A9"/>
    <w:rsid w:val="00DF4E1D"/>
    <w:rsid w:val="00DF63BA"/>
    <w:rsid w:val="00E00AF5"/>
    <w:rsid w:val="00E02113"/>
    <w:rsid w:val="00E0480F"/>
    <w:rsid w:val="00E13F5A"/>
    <w:rsid w:val="00E15355"/>
    <w:rsid w:val="00E17101"/>
    <w:rsid w:val="00E21466"/>
    <w:rsid w:val="00E21BA1"/>
    <w:rsid w:val="00E27FB8"/>
    <w:rsid w:val="00E37077"/>
    <w:rsid w:val="00E45F25"/>
    <w:rsid w:val="00E473E2"/>
    <w:rsid w:val="00E47D85"/>
    <w:rsid w:val="00E54619"/>
    <w:rsid w:val="00E61FE4"/>
    <w:rsid w:val="00E66AFD"/>
    <w:rsid w:val="00E7093E"/>
    <w:rsid w:val="00E72374"/>
    <w:rsid w:val="00E72671"/>
    <w:rsid w:val="00E810DC"/>
    <w:rsid w:val="00E91EF8"/>
    <w:rsid w:val="00E9328E"/>
    <w:rsid w:val="00E96170"/>
    <w:rsid w:val="00EA39F7"/>
    <w:rsid w:val="00EB01B6"/>
    <w:rsid w:val="00EB57E0"/>
    <w:rsid w:val="00EC3370"/>
    <w:rsid w:val="00ED3609"/>
    <w:rsid w:val="00EE5F05"/>
    <w:rsid w:val="00EE7FE0"/>
    <w:rsid w:val="00EF7E87"/>
    <w:rsid w:val="00F00675"/>
    <w:rsid w:val="00F00E2F"/>
    <w:rsid w:val="00F0215D"/>
    <w:rsid w:val="00F11F1B"/>
    <w:rsid w:val="00F169CD"/>
    <w:rsid w:val="00F20FAD"/>
    <w:rsid w:val="00F24176"/>
    <w:rsid w:val="00F27163"/>
    <w:rsid w:val="00F27B28"/>
    <w:rsid w:val="00F27FCB"/>
    <w:rsid w:val="00F32422"/>
    <w:rsid w:val="00F33092"/>
    <w:rsid w:val="00F337E4"/>
    <w:rsid w:val="00F367B0"/>
    <w:rsid w:val="00F46FAF"/>
    <w:rsid w:val="00F47F53"/>
    <w:rsid w:val="00F52460"/>
    <w:rsid w:val="00F54461"/>
    <w:rsid w:val="00F636FC"/>
    <w:rsid w:val="00F740AF"/>
    <w:rsid w:val="00F744C4"/>
    <w:rsid w:val="00F74C2B"/>
    <w:rsid w:val="00F96BBE"/>
    <w:rsid w:val="00F978E2"/>
    <w:rsid w:val="00FA0E55"/>
    <w:rsid w:val="00FA38CC"/>
    <w:rsid w:val="00FB71E6"/>
    <w:rsid w:val="00FC3F77"/>
    <w:rsid w:val="00FC5B25"/>
    <w:rsid w:val="00FE298B"/>
    <w:rsid w:val="00FE440A"/>
    <w:rsid w:val="00FE6F95"/>
    <w:rsid w:val="00FF0252"/>
    <w:rsid w:val="00FF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E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I\Desktop\&#26399;&#26435;&#21608;&#25253;\&#35910;&#31893;&#21608;&#25253;\&#26085;&#25104;&#20132;&#32479;&#35745;2018091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1901&#21512;&#32422;.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I\Desktop\&#26399;&#26435;&#21608;&#25253;\&#30333;&#31958;&#21608;&#25253;\&#26085;&#25104;&#20132;&#32479;&#35745;2018091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1901&#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万得!$A$2:$A$356</c:f>
              <c:numCache>
                <c:formatCode>yyyy\-mm\-dd</c:formatCode>
                <c:ptCount val="35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numCache>
            </c:numRef>
          </c:cat>
          <c:val>
            <c:numRef>
              <c:f>万得!$H$2:$H$356</c:f>
              <c:numCache>
                <c:formatCode>#,##0</c:formatCode>
                <c:ptCount val="355"/>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pt idx="286">
                  <c:v>528426</c:v>
                </c:pt>
                <c:pt idx="287">
                  <c:v>554330</c:v>
                </c:pt>
                <c:pt idx="288">
                  <c:v>561182</c:v>
                </c:pt>
                <c:pt idx="289">
                  <c:v>499178</c:v>
                </c:pt>
                <c:pt idx="290">
                  <c:v>513014</c:v>
                </c:pt>
                <c:pt idx="291">
                  <c:v>519256</c:v>
                </c:pt>
                <c:pt idx="292">
                  <c:v>525224</c:v>
                </c:pt>
                <c:pt idx="293">
                  <c:v>546130</c:v>
                </c:pt>
                <c:pt idx="294">
                  <c:v>565092</c:v>
                </c:pt>
                <c:pt idx="295">
                  <c:v>581316</c:v>
                </c:pt>
                <c:pt idx="296">
                  <c:v>560638</c:v>
                </c:pt>
                <c:pt idx="297">
                  <c:v>560018</c:v>
                </c:pt>
                <c:pt idx="298">
                  <c:v>553178</c:v>
                </c:pt>
                <c:pt idx="299">
                  <c:v>559222</c:v>
                </c:pt>
                <c:pt idx="300">
                  <c:v>559152</c:v>
                </c:pt>
                <c:pt idx="301">
                  <c:v>561958</c:v>
                </c:pt>
                <c:pt idx="302">
                  <c:v>558944</c:v>
                </c:pt>
                <c:pt idx="303">
                  <c:v>559400</c:v>
                </c:pt>
                <c:pt idx="304">
                  <c:v>570622</c:v>
                </c:pt>
                <c:pt idx="305">
                  <c:v>575958</c:v>
                </c:pt>
                <c:pt idx="306">
                  <c:v>582654</c:v>
                </c:pt>
                <c:pt idx="307">
                  <c:v>580374</c:v>
                </c:pt>
                <c:pt idx="308">
                  <c:v>592978</c:v>
                </c:pt>
                <c:pt idx="309">
                  <c:v>572760</c:v>
                </c:pt>
                <c:pt idx="310">
                  <c:v>571834</c:v>
                </c:pt>
                <c:pt idx="311">
                  <c:v>574286</c:v>
                </c:pt>
                <c:pt idx="312">
                  <c:v>573500</c:v>
                </c:pt>
                <c:pt idx="313">
                  <c:v>573278</c:v>
                </c:pt>
                <c:pt idx="314">
                  <c:v>572894</c:v>
                </c:pt>
                <c:pt idx="315">
                  <c:v>582020</c:v>
                </c:pt>
                <c:pt idx="316">
                  <c:v>575170</c:v>
                </c:pt>
                <c:pt idx="317">
                  <c:v>573910</c:v>
                </c:pt>
                <c:pt idx="318">
                  <c:v>575046</c:v>
                </c:pt>
                <c:pt idx="319">
                  <c:v>576088</c:v>
                </c:pt>
                <c:pt idx="320">
                  <c:v>571834</c:v>
                </c:pt>
                <c:pt idx="321">
                  <c:v>572182</c:v>
                </c:pt>
                <c:pt idx="322">
                  <c:v>568570</c:v>
                </c:pt>
                <c:pt idx="323">
                  <c:v>556808</c:v>
                </c:pt>
                <c:pt idx="324">
                  <c:v>555668</c:v>
                </c:pt>
                <c:pt idx="325">
                  <c:v>557538</c:v>
                </c:pt>
                <c:pt idx="326">
                  <c:v>555282</c:v>
                </c:pt>
                <c:pt idx="327">
                  <c:v>560604</c:v>
                </c:pt>
                <c:pt idx="328">
                  <c:v>567458</c:v>
                </c:pt>
                <c:pt idx="329">
                  <c:v>557134</c:v>
                </c:pt>
                <c:pt idx="330">
                  <c:v>552676</c:v>
                </c:pt>
                <c:pt idx="331">
                  <c:v>261812</c:v>
                </c:pt>
                <c:pt idx="332">
                  <c:v>278650</c:v>
                </c:pt>
                <c:pt idx="333">
                  <c:v>304598</c:v>
                </c:pt>
                <c:pt idx="334">
                  <c:v>315510</c:v>
                </c:pt>
                <c:pt idx="335">
                  <c:v>322540</c:v>
                </c:pt>
                <c:pt idx="336">
                  <c:v>326704</c:v>
                </c:pt>
                <c:pt idx="337">
                  <c:v>332686</c:v>
                </c:pt>
                <c:pt idx="338">
                  <c:v>333180</c:v>
                </c:pt>
                <c:pt idx="339">
                  <c:v>339756</c:v>
                </c:pt>
                <c:pt idx="340">
                  <c:v>344378</c:v>
                </c:pt>
                <c:pt idx="341">
                  <c:v>354108</c:v>
                </c:pt>
                <c:pt idx="342">
                  <c:v>358304</c:v>
                </c:pt>
                <c:pt idx="343">
                  <c:v>382846</c:v>
                </c:pt>
                <c:pt idx="344">
                  <c:v>384440</c:v>
                </c:pt>
                <c:pt idx="345">
                  <c:v>417214</c:v>
                </c:pt>
                <c:pt idx="346">
                  <c:v>427016</c:v>
                </c:pt>
                <c:pt idx="347">
                  <c:v>436584</c:v>
                </c:pt>
                <c:pt idx="348">
                  <c:v>437706</c:v>
                </c:pt>
                <c:pt idx="349">
                  <c:v>444638</c:v>
                </c:pt>
                <c:pt idx="350">
                  <c:v>442216</c:v>
                </c:pt>
                <c:pt idx="351">
                  <c:v>443174</c:v>
                </c:pt>
                <c:pt idx="352">
                  <c:v>447208</c:v>
                </c:pt>
                <c:pt idx="353">
                  <c:v>452482</c:v>
                </c:pt>
                <c:pt idx="354">
                  <c:v>454828</c:v>
                </c:pt>
              </c:numCache>
            </c:numRef>
          </c:val>
        </c:ser>
        <c:dLbls>
          <c:showLegendKey val="0"/>
          <c:showVal val="0"/>
          <c:showCatName val="0"/>
          <c:showSerName val="0"/>
          <c:showPercent val="0"/>
          <c:showBubbleSize val="0"/>
        </c:dLbls>
        <c:gapWidth val="150"/>
        <c:axId val="344211840"/>
        <c:axId val="344213376"/>
      </c:barChart>
      <c:lineChart>
        <c:grouping val="standard"/>
        <c:varyColors val="0"/>
        <c:ser>
          <c:idx val="0"/>
          <c:order val="0"/>
          <c:tx>
            <c:strRef>
              <c:f>万得!$C$1</c:f>
              <c:strCache>
                <c:ptCount val="1"/>
                <c:pt idx="0">
                  <c:v>日成交量(张)</c:v>
                </c:pt>
              </c:strCache>
            </c:strRef>
          </c:tx>
          <c:marker>
            <c:symbol val="none"/>
          </c:marker>
          <c:cat>
            <c:numRef>
              <c:f>万得!$A$2:$A$356</c:f>
              <c:numCache>
                <c:formatCode>yyyy\-mm\-dd</c:formatCode>
                <c:ptCount val="355"/>
                <c:pt idx="0">
                  <c:v>42825</c:v>
                </c:pt>
                <c:pt idx="1">
                  <c:v>42830</c:v>
                </c:pt>
                <c:pt idx="2">
                  <c:v>42831</c:v>
                </c:pt>
                <c:pt idx="3">
                  <c:v>42832</c:v>
                </c:pt>
                <c:pt idx="4">
                  <c:v>42835</c:v>
                </c:pt>
                <c:pt idx="5">
                  <c:v>42836</c:v>
                </c:pt>
                <c:pt idx="6">
                  <c:v>42837</c:v>
                </c:pt>
                <c:pt idx="7">
                  <c:v>42838</c:v>
                </c:pt>
                <c:pt idx="8">
                  <c:v>42839</c:v>
                </c:pt>
                <c:pt idx="9">
                  <c:v>42842</c:v>
                </c:pt>
                <c:pt idx="10">
                  <c:v>42843</c:v>
                </c:pt>
                <c:pt idx="11">
                  <c:v>42844</c:v>
                </c:pt>
                <c:pt idx="12">
                  <c:v>42845</c:v>
                </c:pt>
                <c:pt idx="13">
                  <c:v>42846</c:v>
                </c:pt>
                <c:pt idx="14">
                  <c:v>42849</c:v>
                </c:pt>
                <c:pt idx="15">
                  <c:v>42850</c:v>
                </c:pt>
                <c:pt idx="16">
                  <c:v>42851</c:v>
                </c:pt>
                <c:pt idx="17">
                  <c:v>42852</c:v>
                </c:pt>
                <c:pt idx="18">
                  <c:v>42853</c:v>
                </c:pt>
                <c:pt idx="19">
                  <c:v>42857</c:v>
                </c:pt>
                <c:pt idx="20">
                  <c:v>42858</c:v>
                </c:pt>
                <c:pt idx="21">
                  <c:v>42859</c:v>
                </c:pt>
                <c:pt idx="22">
                  <c:v>42860</c:v>
                </c:pt>
                <c:pt idx="23">
                  <c:v>42863</c:v>
                </c:pt>
                <c:pt idx="24">
                  <c:v>42864</c:v>
                </c:pt>
                <c:pt idx="25">
                  <c:v>42865</c:v>
                </c:pt>
                <c:pt idx="26">
                  <c:v>42866</c:v>
                </c:pt>
                <c:pt idx="27">
                  <c:v>42867</c:v>
                </c:pt>
                <c:pt idx="28">
                  <c:v>42870</c:v>
                </c:pt>
                <c:pt idx="29">
                  <c:v>42871</c:v>
                </c:pt>
                <c:pt idx="30">
                  <c:v>42872</c:v>
                </c:pt>
                <c:pt idx="31">
                  <c:v>42873</c:v>
                </c:pt>
                <c:pt idx="32">
                  <c:v>42874</c:v>
                </c:pt>
                <c:pt idx="33">
                  <c:v>42877</c:v>
                </c:pt>
                <c:pt idx="34">
                  <c:v>42878</c:v>
                </c:pt>
                <c:pt idx="35">
                  <c:v>42879</c:v>
                </c:pt>
                <c:pt idx="36">
                  <c:v>42880</c:v>
                </c:pt>
                <c:pt idx="37">
                  <c:v>42881</c:v>
                </c:pt>
                <c:pt idx="38">
                  <c:v>42886</c:v>
                </c:pt>
                <c:pt idx="39">
                  <c:v>42887</c:v>
                </c:pt>
                <c:pt idx="40">
                  <c:v>42888</c:v>
                </c:pt>
                <c:pt idx="41">
                  <c:v>42891</c:v>
                </c:pt>
                <c:pt idx="42">
                  <c:v>42892</c:v>
                </c:pt>
                <c:pt idx="43">
                  <c:v>42893</c:v>
                </c:pt>
                <c:pt idx="44">
                  <c:v>42894</c:v>
                </c:pt>
                <c:pt idx="45">
                  <c:v>42895</c:v>
                </c:pt>
                <c:pt idx="46">
                  <c:v>42898</c:v>
                </c:pt>
                <c:pt idx="47">
                  <c:v>42899</c:v>
                </c:pt>
                <c:pt idx="48">
                  <c:v>42900</c:v>
                </c:pt>
                <c:pt idx="49">
                  <c:v>42901</c:v>
                </c:pt>
                <c:pt idx="50">
                  <c:v>42902</c:v>
                </c:pt>
                <c:pt idx="51">
                  <c:v>42905</c:v>
                </c:pt>
                <c:pt idx="52">
                  <c:v>42906</c:v>
                </c:pt>
                <c:pt idx="53">
                  <c:v>42907</c:v>
                </c:pt>
                <c:pt idx="54">
                  <c:v>42908</c:v>
                </c:pt>
                <c:pt idx="55">
                  <c:v>42909</c:v>
                </c:pt>
                <c:pt idx="56">
                  <c:v>42912</c:v>
                </c:pt>
                <c:pt idx="57">
                  <c:v>42913</c:v>
                </c:pt>
                <c:pt idx="58">
                  <c:v>42914</c:v>
                </c:pt>
                <c:pt idx="59">
                  <c:v>42915</c:v>
                </c:pt>
                <c:pt idx="60">
                  <c:v>42916</c:v>
                </c:pt>
                <c:pt idx="61">
                  <c:v>42919</c:v>
                </c:pt>
                <c:pt idx="62">
                  <c:v>42920</c:v>
                </c:pt>
                <c:pt idx="63">
                  <c:v>42921</c:v>
                </c:pt>
                <c:pt idx="64">
                  <c:v>42922</c:v>
                </c:pt>
                <c:pt idx="65">
                  <c:v>42923</c:v>
                </c:pt>
                <c:pt idx="66">
                  <c:v>42926</c:v>
                </c:pt>
                <c:pt idx="67">
                  <c:v>42927</c:v>
                </c:pt>
                <c:pt idx="68">
                  <c:v>42928</c:v>
                </c:pt>
                <c:pt idx="69">
                  <c:v>42929</c:v>
                </c:pt>
                <c:pt idx="70">
                  <c:v>42930</c:v>
                </c:pt>
                <c:pt idx="71">
                  <c:v>42933</c:v>
                </c:pt>
                <c:pt idx="72">
                  <c:v>42934</c:v>
                </c:pt>
                <c:pt idx="73">
                  <c:v>42935</c:v>
                </c:pt>
                <c:pt idx="74">
                  <c:v>42936</c:v>
                </c:pt>
                <c:pt idx="75">
                  <c:v>42937</c:v>
                </c:pt>
                <c:pt idx="76">
                  <c:v>42940</c:v>
                </c:pt>
                <c:pt idx="77">
                  <c:v>42941</c:v>
                </c:pt>
                <c:pt idx="78">
                  <c:v>42942</c:v>
                </c:pt>
                <c:pt idx="79">
                  <c:v>42943</c:v>
                </c:pt>
                <c:pt idx="80">
                  <c:v>42944</c:v>
                </c:pt>
                <c:pt idx="81">
                  <c:v>42947</c:v>
                </c:pt>
                <c:pt idx="82">
                  <c:v>42948</c:v>
                </c:pt>
                <c:pt idx="83">
                  <c:v>42949</c:v>
                </c:pt>
                <c:pt idx="84">
                  <c:v>42950</c:v>
                </c:pt>
                <c:pt idx="85">
                  <c:v>42951</c:v>
                </c:pt>
                <c:pt idx="86">
                  <c:v>42954</c:v>
                </c:pt>
                <c:pt idx="87">
                  <c:v>42955</c:v>
                </c:pt>
                <c:pt idx="88">
                  <c:v>42956</c:v>
                </c:pt>
                <c:pt idx="89">
                  <c:v>42957</c:v>
                </c:pt>
                <c:pt idx="90">
                  <c:v>42958</c:v>
                </c:pt>
                <c:pt idx="91">
                  <c:v>42961</c:v>
                </c:pt>
                <c:pt idx="92">
                  <c:v>42962</c:v>
                </c:pt>
                <c:pt idx="93">
                  <c:v>42963</c:v>
                </c:pt>
                <c:pt idx="94">
                  <c:v>42964</c:v>
                </c:pt>
                <c:pt idx="95">
                  <c:v>42965</c:v>
                </c:pt>
                <c:pt idx="96">
                  <c:v>42968</c:v>
                </c:pt>
                <c:pt idx="97">
                  <c:v>42969</c:v>
                </c:pt>
                <c:pt idx="98">
                  <c:v>42970</c:v>
                </c:pt>
                <c:pt idx="99">
                  <c:v>42971</c:v>
                </c:pt>
                <c:pt idx="100">
                  <c:v>42972</c:v>
                </c:pt>
                <c:pt idx="101">
                  <c:v>42975</c:v>
                </c:pt>
                <c:pt idx="102">
                  <c:v>42976</c:v>
                </c:pt>
                <c:pt idx="103">
                  <c:v>42977</c:v>
                </c:pt>
                <c:pt idx="104">
                  <c:v>42978</c:v>
                </c:pt>
                <c:pt idx="105">
                  <c:v>42979</c:v>
                </c:pt>
                <c:pt idx="106">
                  <c:v>42982</c:v>
                </c:pt>
                <c:pt idx="107">
                  <c:v>42983</c:v>
                </c:pt>
                <c:pt idx="108">
                  <c:v>42984</c:v>
                </c:pt>
                <c:pt idx="109">
                  <c:v>42985</c:v>
                </c:pt>
                <c:pt idx="110">
                  <c:v>42986</c:v>
                </c:pt>
                <c:pt idx="111">
                  <c:v>42989</c:v>
                </c:pt>
                <c:pt idx="112">
                  <c:v>42990</c:v>
                </c:pt>
                <c:pt idx="113">
                  <c:v>42991</c:v>
                </c:pt>
                <c:pt idx="114">
                  <c:v>42992</c:v>
                </c:pt>
                <c:pt idx="115">
                  <c:v>42993</c:v>
                </c:pt>
                <c:pt idx="116">
                  <c:v>42996</c:v>
                </c:pt>
                <c:pt idx="117">
                  <c:v>42997</c:v>
                </c:pt>
                <c:pt idx="118">
                  <c:v>42998</c:v>
                </c:pt>
                <c:pt idx="119">
                  <c:v>42999</c:v>
                </c:pt>
                <c:pt idx="120">
                  <c:v>43000</c:v>
                </c:pt>
                <c:pt idx="121">
                  <c:v>43003</c:v>
                </c:pt>
                <c:pt idx="122">
                  <c:v>43004</c:v>
                </c:pt>
                <c:pt idx="123">
                  <c:v>43005</c:v>
                </c:pt>
                <c:pt idx="124">
                  <c:v>43006</c:v>
                </c:pt>
                <c:pt idx="125">
                  <c:v>43007</c:v>
                </c:pt>
                <c:pt idx="126">
                  <c:v>43017</c:v>
                </c:pt>
                <c:pt idx="127">
                  <c:v>43018</c:v>
                </c:pt>
                <c:pt idx="128">
                  <c:v>43019</c:v>
                </c:pt>
                <c:pt idx="129">
                  <c:v>43020</c:v>
                </c:pt>
                <c:pt idx="130">
                  <c:v>43021</c:v>
                </c:pt>
                <c:pt idx="131">
                  <c:v>43024</c:v>
                </c:pt>
                <c:pt idx="132">
                  <c:v>43025</c:v>
                </c:pt>
                <c:pt idx="133">
                  <c:v>43026</c:v>
                </c:pt>
                <c:pt idx="134">
                  <c:v>43027</c:v>
                </c:pt>
                <c:pt idx="135">
                  <c:v>43028</c:v>
                </c:pt>
                <c:pt idx="136">
                  <c:v>43031</c:v>
                </c:pt>
                <c:pt idx="137">
                  <c:v>43032</c:v>
                </c:pt>
                <c:pt idx="138">
                  <c:v>43033</c:v>
                </c:pt>
                <c:pt idx="139">
                  <c:v>43034</c:v>
                </c:pt>
                <c:pt idx="140">
                  <c:v>43035</c:v>
                </c:pt>
                <c:pt idx="141">
                  <c:v>43038</c:v>
                </c:pt>
                <c:pt idx="142">
                  <c:v>43039</c:v>
                </c:pt>
                <c:pt idx="143">
                  <c:v>43040</c:v>
                </c:pt>
                <c:pt idx="144">
                  <c:v>43041</c:v>
                </c:pt>
                <c:pt idx="145">
                  <c:v>43042</c:v>
                </c:pt>
                <c:pt idx="146">
                  <c:v>43045</c:v>
                </c:pt>
                <c:pt idx="147">
                  <c:v>43046</c:v>
                </c:pt>
                <c:pt idx="148">
                  <c:v>43047</c:v>
                </c:pt>
                <c:pt idx="149">
                  <c:v>43048</c:v>
                </c:pt>
                <c:pt idx="150">
                  <c:v>43049</c:v>
                </c:pt>
                <c:pt idx="151">
                  <c:v>43052</c:v>
                </c:pt>
                <c:pt idx="152">
                  <c:v>43053</c:v>
                </c:pt>
                <c:pt idx="153">
                  <c:v>43054</c:v>
                </c:pt>
                <c:pt idx="154">
                  <c:v>43055</c:v>
                </c:pt>
                <c:pt idx="155">
                  <c:v>43056</c:v>
                </c:pt>
                <c:pt idx="156">
                  <c:v>43059</c:v>
                </c:pt>
                <c:pt idx="157">
                  <c:v>43060</c:v>
                </c:pt>
                <c:pt idx="158">
                  <c:v>43061</c:v>
                </c:pt>
                <c:pt idx="159">
                  <c:v>43062</c:v>
                </c:pt>
                <c:pt idx="160">
                  <c:v>43063</c:v>
                </c:pt>
                <c:pt idx="161">
                  <c:v>43066</c:v>
                </c:pt>
                <c:pt idx="162">
                  <c:v>43067</c:v>
                </c:pt>
                <c:pt idx="163">
                  <c:v>43068</c:v>
                </c:pt>
                <c:pt idx="164">
                  <c:v>43069</c:v>
                </c:pt>
                <c:pt idx="165">
                  <c:v>43070</c:v>
                </c:pt>
                <c:pt idx="166">
                  <c:v>43073</c:v>
                </c:pt>
                <c:pt idx="167">
                  <c:v>43074</c:v>
                </c:pt>
                <c:pt idx="168">
                  <c:v>43075</c:v>
                </c:pt>
                <c:pt idx="169">
                  <c:v>43076</c:v>
                </c:pt>
                <c:pt idx="170">
                  <c:v>43077</c:v>
                </c:pt>
                <c:pt idx="171">
                  <c:v>43080</c:v>
                </c:pt>
                <c:pt idx="172">
                  <c:v>43081</c:v>
                </c:pt>
                <c:pt idx="173">
                  <c:v>43082</c:v>
                </c:pt>
                <c:pt idx="174">
                  <c:v>43083</c:v>
                </c:pt>
                <c:pt idx="175">
                  <c:v>43084</c:v>
                </c:pt>
                <c:pt idx="176">
                  <c:v>43087</c:v>
                </c:pt>
                <c:pt idx="177">
                  <c:v>43088</c:v>
                </c:pt>
                <c:pt idx="178">
                  <c:v>43089</c:v>
                </c:pt>
                <c:pt idx="179">
                  <c:v>43090</c:v>
                </c:pt>
                <c:pt idx="180">
                  <c:v>43091</c:v>
                </c:pt>
                <c:pt idx="181">
                  <c:v>43094</c:v>
                </c:pt>
                <c:pt idx="182">
                  <c:v>43095</c:v>
                </c:pt>
                <c:pt idx="183">
                  <c:v>43096</c:v>
                </c:pt>
                <c:pt idx="184">
                  <c:v>43097</c:v>
                </c:pt>
                <c:pt idx="185">
                  <c:v>43098</c:v>
                </c:pt>
                <c:pt idx="186">
                  <c:v>43102</c:v>
                </c:pt>
                <c:pt idx="187">
                  <c:v>43103</c:v>
                </c:pt>
                <c:pt idx="188">
                  <c:v>43104</c:v>
                </c:pt>
                <c:pt idx="189">
                  <c:v>43105</c:v>
                </c:pt>
                <c:pt idx="190">
                  <c:v>43108</c:v>
                </c:pt>
                <c:pt idx="191">
                  <c:v>43109</c:v>
                </c:pt>
                <c:pt idx="192">
                  <c:v>43110</c:v>
                </c:pt>
                <c:pt idx="193">
                  <c:v>43111</c:v>
                </c:pt>
                <c:pt idx="194">
                  <c:v>43112</c:v>
                </c:pt>
                <c:pt idx="195">
                  <c:v>43115</c:v>
                </c:pt>
                <c:pt idx="196">
                  <c:v>43116</c:v>
                </c:pt>
                <c:pt idx="197">
                  <c:v>43117</c:v>
                </c:pt>
                <c:pt idx="198">
                  <c:v>43118</c:v>
                </c:pt>
                <c:pt idx="199">
                  <c:v>43119</c:v>
                </c:pt>
                <c:pt idx="200">
                  <c:v>43122</c:v>
                </c:pt>
                <c:pt idx="201">
                  <c:v>43123</c:v>
                </c:pt>
                <c:pt idx="202">
                  <c:v>43124</c:v>
                </c:pt>
                <c:pt idx="203">
                  <c:v>43125</c:v>
                </c:pt>
                <c:pt idx="204">
                  <c:v>43126</c:v>
                </c:pt>
                <c:pt idx="205">
                  <c:v>43129</c:v>
                </c:pt>
                <c:pt idx="206">
                  <c:v>43130</c:v>
                </c:pt>
                <c:pt idx="207">
                  <c:v>43131</c:v>
                </c:pt>
                <c:pt idx="208">
                  <c:v>43132</c:v>
                </c:pt>
                <c:pt idx="209">
                  <c:v>43133</c:v>
                </c:pt>
                <c:pt idx="210">
                  <c:v>43136</c:v>
                </c:pt>
                <c:pt idx="211">
                  <c:v>43137</c:v>
                </c:pt>
                <c:pt idx="212">
                  <c:v>43138</c:v>
                </c:pt>
                <c:pt idx="213">
                  <c:v>43139</c:v>
                </c:pt>
                <c:pt idx="214">
                  <c:v>43140</c:v>
                </c:pt>
                <c:pt idx="215">
                  <c:v>43143</c:v>
                </c:pt>
                <c:pt idx="216">
                  <c:v>43144</c:v>
                </c:pt>
                <c:pt idx="217">
                  <c:v>43145</c:v>
                </c:pt>
                <c:pt idx="218">
                  <c:v>43153</c:v>
                </c:pt>
                <c:pt idx="219">
                  <c:v>43154</c:v>
                </c:pt>
                <c:pt idx="220">
                  <c:v>43157</c:v>
                </c:pt>
                <c:pt idx="221">
                  <c:v>43158</c:v>
                </c:pt>
                <c:pt idx="222">
                  <c:v>43159</c:v>
                </c:pt>
                <c:pt idx="223">
                  <c:v>43160</c:v>
                </c:pt>
                <c:pt idx="224">
                  <c:v>43161</c:v>
                </c:pt>
                <c:pt idx="225">
                  <c:v>43164</c:v>
                </c:pt>
                <c:pt idx="226">
                  <c:v>43165</c:v>
                </c:pt>
                <c:pt idx="227">
                  <c:v>43166</c:v>
                </c:pt>
                <c:pt idx="228">
                  <c:v>43167</c:v>
                </c:pt>
                <c:pt idx="229">
                  <c:v>43168</c:v>
                </c:pt>
                <c:pt idx="230">
                  <c:v>43171</c:v>
                </c:pt>
                <c:pt idx="231">
                  <c:v>43172</c:v>
                </c:pt>
                <c:pt idx="232">
                  <c:v>43173</c:v>
                </c:pt>
                <c:pt idx="233">
                  <c:v>43174</c:v>
                </c:pt>
                <c:pt idx="234">
                  <c:v>43175</c:v>
                </c:pt>
                <c:pt idx="235">
                  <c:v>43178</c:v>
                </c:pt>
                <c:pt idx="236">
                  <c:v>43179</c:v>
                </c:pt>
                <c:pt idx="237">
                  <c:v>43180</c:v>
                </c:pt>
                <c:pt idx="238">
                  <c:v>43181</c:v>
                </c:pt>
                <c:pt idx="239">
                  <c:v>43182</c:v>
                </c:pt>
                <c:pt idx="240">
                  <c:v>43185</c:v>
                </c:pt>
                <c:pt idx="241">
                  <c:v>43186</c:v>
                </c:pt>
                <c:pt idx="242">
                  <c:v>43187</c:v>
                </c:pt>
                <c:pt idx="243">
                  <c:v>43188</c:v>
                </c:pt>
                <c:pt idx="244">
                  <c:v>43189</c:v>
                </c:pt>
                <c:pt idx="245">
                  <c:v>43192</c:v>
                </c:pt>
                <c:pt idx="246">
                  <c:v>43193</c:v>
                </c:pt>
                <c:pt idx="247">
                  <c:v>43194</c:v>
                </c:pt>
                <c:pt idx="248">
                  <c:v>43199</c:v>
                </c:pt>
                <c:pt idx="249">
                  <c:v>43200</c:v>
                </c:pt>
                <c:pt idx="250">
                  <c:v>43201</c:v>
                </c:pt>
                <c:pt idx="251">
                  <c:v>43202</c:v>
                </c:pt>
                <c:pt idx="252">
                  <c:v>43203</c:v>
                </c:pt>
                <c:pt idx="253">
                  <c:v>43206</c:v>
                </c:pt>
                <c:pt idx="254">
                  <c:v>43207</c:v>
                </c:pt>
                <c:pt idx="255">
                  <c:v>43208</c:v>
                </c:pt>
                <c:pt idx="256">
                  <c:v>43209</c:v>
                </c:pt>
                <c:pt idx="257">
                  <c:v>43210</c:v>
                </c:pt>
                <c:pt idx="258">
                  <c:v>43213</c:v>
                </c:pt>
                <c:pt idx="259">
                  <c:v>43214</c:v>
                </c:pt>
                <c:pt idx="260">
                  <c:v>43215</c:v>
                </c:pt>
                <c:pt idx="261">
                  <c:v>43216</c:v>
                </c:pt>
                <c:pt idx="262">
                  <c:v>43217</c:v>
                </c:pt>
                <c:pt idx="263">
                  <c:v>43222</c:v>
                </c:pt>
                <c:pt idx="264">
                  <c:v>43223</c:v>
                </c:pt>
                <c:pt idx="265">
                  <c:v>43224</c:v>
                </c:pt>
                <c:pt idx="266">
                  <c:v>43227</c:v>
                </c:pt>
                <c:pt idx="267">
                  <c:v>43228</c:v>
                </c:pt>
                <c:pt idx="268">
                  <c:v>43229</c:v>
                </c:pt>
                <c:pt idx="269">
                  <c:v>43230</c:v>
                </c:pt>
                <c:pt idx="270">
                  <c:v>43231</c:v>
                </c:pt>
                <c:pt idx="271">
                  <c:v>43234</c:v>
                </c:pt>
                <c:pt idx="272">
                  <c:v>43235</c:v>
                </c:pt>
                <c:pt idx="273">
                  <c:v>43236</c:v>
                </c:pt>
                <c:pt idx="274">
                  <c:v>43237</c:v>
                </c:pt>
                <c:pt idx="275">
                  <c:v>43238</c:v>
                </c:pt>
                <c:pt idx="276">
                  <c:v>43241</c:v>
                </c:pt>
                <c:pt idx="277">
                  <c:v>43242</c:v>
                </c:pt>
                <c:pt idx="278">
                  <c:v>43243</c:v>
                </c:pt>
                <c:pt idx="279">
                  <c:v>43244</c:v>
                </c:pt>
                <c:pt idx="280">
                  <c:v>43245</c:v>
                </c:pt>
                <c:pt idx="281">
                  <c:v>43248</c:v>
                </c:pt>
                <c:pt idx="282">
                  <c:v>43249</c:v>
                </c:pt>
                <c:pt idx="283">
                  <c:v>43250</c:v>
                </c:pt>
                <c:pt idx="284">
                  <c:v>43251</c:v>
                </c:pt>
                <c:pt idx="285">
                  <c:v>43252</c:v>
                </c:pt>
                <c:pt idx="286">
                  <c:v>43255</c:v>
                </c:pt>
                <c:pt idx="287">
                  <c:v>43256</c:v>
                </c:pt>
                <c:pt idx="288">
                  <c:v>43257</c:v>
                </c:pt>
                <c:pt idx="289">
                  <c:v>43258</c:v>
                </c:pt>
                <c:pt idx="290">
                  <c:v>43259</c:v>
                </c:pt>
                <c:pt idx="291">
                  <c:v>43262</c:v>
                </c:pt>
                <c:pt idx="292">
                  <c:v>43263</c:v>
                </c:pt>
                <c:pt idx="293">
                  <c:v>43264</c:v>
                </c:pt>
                <c:pt idx="294">
                  <c:v>43265</c:v>
                </c:pt>
                <c:pt idx="295">
                  <c:v>43266</c:v>
                </c:pt>
                <c:pt idx="296">
                  <c:v>43270</c:v>
                </c:pt>
                <c:pt idx="297">
                  <c:v>43271</c:v>
                </c:pt>
                <c:pt idx="298">
                  <c:v>43272</c:v>
                </c:pt>
                <c:pt idx="299">
                  <c:v>43273</c:v>
                </c:pt>
                <c:pt idx="300">
                  <c:v>43276</c:v>
                </c:pt>
                <c:pt idx="301">
                  <c:v>43277</c:v>
                </c:pt>
                <c:pt idx="302">
                  <c:v>43278</c:v>
                </c:pt>
                <c:pt idx="303">
                  <c:v>43279</c:v>
                </c:pt>
                <c:pt idx="304">
                  <c:v>43280</c:v>
                </c:pt>
                <c:pt idx="305">
                  <c:v>43283</c:v>
                </c:pt>
                <c:pt idx="306">
                  <c:v>43284</c:v>
                </c:pt>
                <c:pt idx="307">
                  <c:v>43285</c:v>
                </c:pt>
                <c:pt idx="308">
                  <c:v>43286</c:v>
                </c:pt>
                <c:pt idx="309">
                  <c:v>43287</c:v>
                </c:pt>
                <c:pt idx="310">
                  <c:v>43290</c:v>
                </c:pt>
                <c:pt idx="311">
                  <c:v>43291</c:v>
                </c:pt>
                <c:pt idx="312">
                  <c:v>43292</c:v>
                </c:pt>
                <c:pt idx="313">
                  <c:v>43293</c:v>
                </c:pt>
                <c:pt idx="314">
                  <c:v>43294</c:v>
                </c:pt>
                <c:pt idx="315">
                  <c:v>43297</c:v>
                </c:pt>
                <c:pt idx="316">
                  <c:v>43298</c:v>
                </c:pt>
                <c:pt idx="317">
                  <c:v>43299</c:v>
                </c:pt>
                <c:pt idx="318">
                  <c:v>43300</c:v>
                </c:pt>
                <c:pt idx="319">
                  <c:v>43301</c:v>
                </c:pt>
                <c:pt idx="320">
                  <c:v>43304</c:v>
                </c:pt>
                <c:pt idx="321">
                  <c:v>43305</c:v>
                </c:pt>
                <c:pt idx="322">
                  <c:v>43306</c:v>
                </c:pt>
                <c:pt idx="323">
                  <c:v>43307</c:v>
                </c:pt>
                <c:pt idx="324">
                  <c:v>43308</c:v>
                </c:pt>
                <c:pt idx="325">
                  <c:v>43311</c:v>
                </c:pt>
                <c:pt idx="326">
                  <c:v>43312</c:v>
                </c:pt>
                <c:pt idx="327">
                  <c:v>43313</c:v>
                </c:pt>
                <c:pt idx="328">
                  <c:v>43314</c:v>
                </c:pt>
                <c:pt idx="329">
                  <c:v>43315</c:v>
                </c:pt>
                <c:pt idx="330">
                  <c:v>43318</c:v>
                </c:pt>
                <c:pt idx="331">
                  <c:v>43319</c:v>
                </c:pt>
                <c:pt idx="332">
                  <c:v>43320</c:v>
                </c:pt>
                <c:pt idx="333">
                  <c:v>43321</c:v>
                </c:pt>
                <c:pt idx="334">
                  <c:v>43322</c:v>
                </c:pt>
                <c:pt idx="335">
                  <c:v>43325</c:v>
                </c:pt>
                <c:pt idx="336">
                  <c:v>43326</c:v>
                </c:pt>
                <c:pt idx="337">
                  <c:v>43327</c:v>
                </c:pt>
                <c:pt idx="338">
                  <c:v>43328</c:v>
                </c:pt>
                <c:pt idx="339">
                  <c:v>43329</c:v>
                </c:pt>
                <c:pt idx="340">
                  <c:v>43332</c:v>
                </c:pt>
                <c:pt idx="341">
                  <c:v>43333</c:v>
                </c:pt>
                <c:pt idx="342">
                  <c:v>43334</c:v>
                </c:pt>
                <c:pt idx="343">
                  <c:v>43335</c:v>
                </c:pt>
                <c:pt idx="344">
                  <c:v>43336</c:v>
                </c:pt>
                <c:pt idx="345">
                  <c:v>43339</c:v>
                </c:pt>
                <c:pt idx="346">
                  <c:v>43340</c:v>
                </c:pt>
                <c:pt idx="347">
                  <c:v>43341</c:v>
                </c:pt>
                <c:pt idx="348">
                  <c:v>43342</c:v>
                </c:pt>
                <c:pt idx="349">
                  <c:v>43343</c:v>
                </c:pt>
                <c:pt idx="350">
                  <c:v>43346</c:v>
                </c:pt>
                <c:pt idx="351">
                  <c:v>43347</c:v>
                </c:pt>
                <c:pt idx="352">
                  <c:v>43348</c:v>
                </c:pt>
                <c:pt idx="353">
                  <c:v>43349</c:v>
                </c:pt>
                <c:pt idx="354">
                  <c:v>43350</c:v>
                </c:pt>
              </c:numCache>
            </c:numRef>
          </c:cat>
          <c:val>
            <c:numRef>
              <c:f>万得!$C$2:$C$356</c:f>
              <c:numCache>
                <c:formatCode>#,##0</c:formatCode>
                <c:ptCount val="355"/>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pt idx="286">
                  <c:v>78002</c:v>
                </c:pt>
                <c:pt idx="287">
                  <c:v>113562</c:v>
                </c:pt>
                <c:pt idx="288">
                  <c:v>52810</c:v>
                </c:pt>
                <c:pt idx="289">
                  <c:v>81848</c:v>
                </c:pt>
                <c:pt idx="290">
                  <c:v>202164</c:v>
                </c:pt>
                <c:pt idx="291">
                  <c:v>89916</c:v>
                </c:pt>
                <c:pt idx="292">
                  <c:v>81838</c:v>
                </c:pt>
                <c:pt idx="293">
                  <c:v>125958</c:v>
                </c:pt>
                <c:pt idx="294">
                  <c:v>108544</c:v>
                </c:pt>
                <c:pt idx="295">
                  <c:v>156852</c:v>
                </c:pt>
                <c:pt idx="296">
                  <c:v>231150</c:v>
                </c:pt>
                <c:pt idx="297">
                  <c:v>108342</c:v>
                </c:pt>
                <c:pt idx="298">
                  <c:v>101460</c:v>
                </c:pt>
                <c:pt idx="299">
                  <c:v>113382</c:v>
                </c:pt>
                <c:pt idx="300">
                  <c:v>76094</c:v>
                </c:pt>
                <c:pt idx="301">
                  <c:v>131864</c:v>
                </c:pt>
                <c:pt idx="302">
                  <c:v>171254</c:v>
                </c:pt>
                <c:pt idx="303">
                  <c:v>127796</c:v>
                </c:pt>
                <c:pt idx="304">
                  <c:v>115534</c:v>
                </c:pt>
                <c:pt idx="305">
                  <c:v>171246</c:v>
                </c:pt>
                <c:pt idx="306">
                  <c:v>137504</c:v>
                </c:pt>
                <c:pt idx="307">
                  <c:v>99602</c:v>
                </c:pt>
                <c:pt idx="308">
                  <c:v>93776</c:v>
                </c:pt>
                <c:pt idx="309">
                  <c:v>218822</c:v>
                </c:pt>
                <c:pt idx="310">
                  <c:v>142266</c:v>
                </c:pt>
                <c:pt idx="311">
                  <c:v>103910</c:v>
                </c:pt>
                <c:pt idx="312">
                  <c:v>98304</c:v>
                </c:pt>
                <c:pt idx="313">
                  <c:v>106274</c:v>
                </c:pt>
                <c:pt idx="314">
                  <c:v>112580</c:v>
                </c:pt>
                <c:pt idx="315">
                  <c:v>123768</c:v>
                </c:pt>
                <c:pt idx="316">
                  <c:v>96366</c:v>
                </c:pt>
                <c:pt idx="317">
                  <c:v>53970</c:v>
                </c:pt>
                <c:pt idx="318">
                  <c:v>57188</c:v>
                </c:pt>
                <c:pt idx="319">
                  <c:v>106408</c:v>
                </c:pt>
                <c:pt idx="320">
                  <c:v>66862</c:v>
                </c:pt>
                <c:pt idx="321">
                  <c:v>76820</c:v>
                </c:pt>
                <c:pt idx="322">
                  <c:v>70788</c:v>
                </c:pt>
                <c:pt idx="323">
                  <c:v>109952</c:v>
                </c:pt>
                <c:pt idx="324">
                  <c:v>79924</c:v>
                </c:pt>
                <c:pt idx="325">
                  <c:v>113962</c:v>
                </c:pt>
                <c:pt idx="326">
                  <c:v>146340</c:v>
                </c:pt>
                <c:pt idx="327">
                  <c:v>222850</c:v>
                </c:pt>
                <c:pt idx="328">
                  <c:v>74806</c:v>
                </c:pt>
                <c:pt idx="329">
                  <c:v>147584</c:v>
                </c:pt>
                <c:pt idx="330">
                  <c:v>86752</c:v>
                </c:pt>
                <c:pt idx="331">
                  <c:v>115882</c:v>
                </c:pt>
                <c:pt idx="332">
                  <c:v>110376</c:v>
                </c:pt>
                <c:pt idx="333">
                  <c:v>116100</c:v>
                </c:pt>
                <c:pt idx="334">
                  <c:v>56794</c:v>
                </c:pt>
                <c:pt idx="335">
                  <c:v>65698</c:v>
                </c:pt>
                <c:pt idx="336">
                  <c:v>55350</c:v>
                </c:pt>
                <c:pt idx="337">
                  <c:v>57970</c:v>
                </c:pt>
                <c:pt idx="338">
                  <c:v>105216</c:v>
                </c:pt>
                <c:pt idx="339">
                  <c:v>49994</c:v>
                </c:pt>
                <c:pt idx="340">
                  <c:v>91294</c:v>
                </c:pt>
                <c:pt idx="341">
                  <c:v>49906</c:v>
                </c:pt>
                <c:pt idx="342">
                  <c:v>71826</c:v>
                </c:pt>
                <c:pt idx="343">
                  <c:v>129986</c:v>
                </c:pt>
                <c:pt idx="344">
                  <c:v>72934</c:v>
                </c:pt>
                <c:pt idx="345">
                  <c:v>197858</c:v>
                </c:pt>
                <c:pt idx="346">
                  <c:v>107860</c:v>
                </c:pt>
                <c:pt idx="347">
                  <c:v>73864</c:v>
                </c:pt>
                <c:pt idx="348">
                  <c:v>77300</c:v>
                </c:pt>
                <c:pt idx="349">
                  <c:v>75272</c:v>
                </c:pt>
                <c:pt idx="350">
                  <c:v>71084</c:v>
                </c:pt>
                <c:pt idx="351">
                  <c:v>56860</c:v>
                </c:pt>
                <c:pt idx="352">
                  <c:v>50100</c:v>
                </c:pt>
                <c:pt idx="353">
                  <c:v>59378</c:v>
                </c:pt>
                <c:pt idx="354">
                  <c:v>42764</c:v>
                </c:pt>
              </c:numCache>
            </c:numRef>
          </c:val>
          <c:smooth val="0"/>
        </c:ser>
        <c:dLbls>
          <c:showLegendKey val="0"/>
          <c:showVal val="0"/>
          <c:showCatName val="0"/>
          <c:showSerName val="0"/>
          <c:showPercent val="0"/>
          <c:showBubbleSize val="0"/>
        </c:dLbls>
        <c:marker val="1"/>
        <c:smooth val="0"/>
        <c:axId val="344245376"/>
        <c:axId val="344214912"/>
      </c:lineChart>
      <c:catAx>
        <c:axId val="344211840"/>
        <c:scaling>
          <c:orientation val="minMax"/>
        </c:scaling>
        <c:delete val="0"/>
        <c:axPos val="b"/>
        <c:numFmt formatCode="yyyy\-mm\-dd" sourceLinked="1"/>
        <c:majorTickMark val="out"/>
        <c:minorTickMark val="none"/>
        <c:tickLblPos val="nextTo"/>
        <c:crossAx val="344213376"/>
        <c:crosses val="autoZero"/>
        <c:auto val="0"/>
        <c:lblAlgn val="ctr"/>
        <c:lblOffset val="100"/>
        <c:tickLblSkip val="14"/>
        <c:noMultiLvlLbl val="0"/>
      </c:catAx>
      <c:valAx>
        <c:axId val="344213376"/>
        <c:scaling>
          <c:orientation val="minMax"/>
        </c:scaling>
        <c:delete val="0"/>
        <c:axPos val="l"/>
        <c:majorGridlines/>
        <c:numFmt formatCode="#,##0" sourceLinked="1"/>
        <c:majorTickMark val="out"/>
        <c:minorTickMark val="none"/>
        <c:tickLblPos val="nextTo"/>
        <c:crossAx val="344211840"/>
        <c:crosses val="autoZero"/>
        <c:crossBetween val="between"/>
      </c:valAx>
      <c:valAx>
        <c:axId val="344214912"/>
        <c:scaling>
          <c:orientation val="minMax"/>
        </c:scaling>
        <c:delete val="0"/>
        <c:axPos val="r"/>
        <c:numFmt formatCode="#,##0" sourceLinked="1"/>
        <c:majorTickMark val="out"/>
        <c:minorTickMark val="none"/>
        <c:tickLblPos val="nextTo"/>
        <c:crossAx val="344245376"/>
        <c:crosses val="max"/>
        <c:crossBetween val="between"/>
      </c:valAx>
      <c:dateAx>
        <c:axId val="344245376"/>
        <c:scaling>
          <c:orientation val="minMax"/>
        </c:scaling>
        <c:delete val="1"/>
        <c:axPos val="b"/>
        <c:numFmt formatCode="yyyy\-mm\-dd" sourceLinked="1"/>
        <c:majorTickMark val="out"/>
        <c:minorTickMark val="none"/>
        <c:tickLblPos val="nextTo"/>
        <c:crossAx val="344214912"/>
        <c:crosses val="autoZero"/>
        <c:auto val="1"/>
        <c:lblOffset val="100"/>
        <c:baseTimeUnit val="days"/>
      </c:dateAx>
    </c:plotArea>
    <c:legend>
      <c:legendPos val="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波动率锥!$C$915:$U$915</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波动率锥!$C$917:$U$917</c:f>
              <c:numCache>
                <c:formatCode>General</c:formatCode>
                <c:ptCount val="19"/>
                <c:pt idx="0">
                  <c:v>0.15916563274565795</c:v>
                </c:pt>
                <c:pt idx="1">
                  <c:v>0.16191337527609703</c:v>
                </c:pt>
                <c:pt idx="2">
                  <c:v>0.16225496038383896</c:v>
                </c:pt>
                <c:pt idx="3">
                  <c:v>0.16309093850567125</c:v>
                </c:pt>
                <c:pt idx="4">
                  <c:v>0.1714154707525386</c:v>
                </c:pt>
                <c:pt idx="5">
                  <c:v>0.16929181584819453</c:v>
                </c:pt>
                <c:pt idx="6">
                  <c:v>0.16579385208841327</c:v>
                </c:pt>
                <c:pt idx="7">
                  <c:v>0.16485935206981933</c:v>
                </c:pt>
                <c:pt idx="8">
                  <c:v>0.16254399585036944</c:v>
                </c:pt>
                <c:pt idx="9">
                  <c:v>0.15869029734905576</c:v>
                </c:pt>
                <c:pt idx="10">
                  <c:v>0.15672642398620584</c:v>
                </c:pt>
                <c:pt idx="11">
                  <c:v>0.15454377350594831</c:v>
                </c:pt>
                <c:pt idx="12">
                  <c:v>0.15395958085569292</c:v>
                </c:pt>
                <c:pt idx="13">
                  <c:v>0.15493511549280525</c:v>
                </c:pt>
                <c:pt idx="14">
                  <c:v>0.1564298560665931</c:v>
                </c:pt>
                <c:pt idx="15">
                  <c:v>0.15802526817761822</c:v>
                </c:pt>
                <c:pt idx="16">
                  <c:v>0.15980328136341343</c:v>
                </c:pt>
                <c:pt idx="17">
                  <c:v>0.15773420679424813</c:v>
                </c:pt>
                <c:pt idx="18">
                  <c:v>0.15615921771630747</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波动率锥!$C$918:$U$918</c:f>
              <c:numCache>
                <c:formatCode>General</c:formatCode>
                <c:ptCount val="19"/>
                <c:pt idx="0">
                  <c:v>0.11350091536361628</c:v>
                </c:pt>
                <c:pt idx="1">
                  <c:v>0.12768086492097219</c:v>
                </c:pt>
                <c:pt idx="2">
                  <c:v>0.13027619080193537</c:v>
                </c:pt>
                <c:pt idx="3">
                  <c:v>0.13253688751616483</c:v>
                </c:pt>
                <c:pt idx="4">
                  <c:v>0.13296714942569673</c:v>
                </c:pt>
                <c:pt idx="5">
                  <c:v>0.1347194657754297</c:v>
                </c:pt>
                <c:pt idx="6">
                  <c:v>0.13657167730412878</c:v>
                </c:pt>
                <c:pt idx="7">
                  <c:v>0.1370301296635538</c:v>
                </c:pt>
                <c:pt idx="8">
                  <c:v>0.13752652599250353</c:v>
                </c:pt>
                <c:pt idx="9">
                  <c:v>0.13677897537295458</c:v>
                </c:pt>
                <c:pt idx="10">
                  <c:v>0.13756310403274685</c:v>
                </c:pt>
                <c:pt idx="11">
                  <c:v>0.13774578234060056</c:v>
                </c:pt>
                <c:pt idx="12">
                  <c:v>0.13748051265324368</c:v>
                </c:pt>
                <c:pt idx="13">
                  <c:v>0.1367522372860463</c:v>
                </c:pt>
                <c:pt idx="14">
                  <c:v>0.13763722065829739</c:v>
                </c:pt>
                <c:pt idx="15">
                  <c:v>0.13783095698960338</c:v>
                </c:pt>
                <c:pt idx="16">
                  <c:v>0.13702256941583624</c:v>
                </c:pt>
                <c:pt idx="17">
                  <c:v>0.13600026160737047</c:v>
                </c:pt>
                <c:pt idx="18">
                  <c:v>0.13650249818330151</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波动率锥!$C$919:$U$919</c:f>
              <c:numCache>
                <c:formatCode>General</c:formatCode>
                <c:ptCount val="19"/>
                <c:pt idx="0">
                  <c:v>8.5012745054625957E-2</c:v>
                </c:pt>
                <c:pt idx="1">
                  <c:v>9.8131483509457468E-2</c:v>
                </c:pt>
                <c:pt idx="2">
                  <c:v>0.10893519195967812</c:v>
                </c:pt>
                <c:pt idx="3">
                  <c:v>0.11237200162788422</c:v>
                </c:pt>
                <c:pt idx="4">
                  <c:v>0.11533101466138794</c:v>
                </c:pt>
                <c:pt idx="5">
                  <c:v>0.1157214960633369</c:v>
                </c:pt>
                <c:pt idx="6">
                  <c:v>0.11550994583365509</c:v>
                </c:pt>
                <c:pt idx="7">
                  <c:v>0.11800838061859918</c:v>
                </c:pt>
                <c:pt idx="8">
                  <c:v>0.11938729353740893</c:v>
                </c:pt>
                <c:pt idx="9">
                  <c:v>0.11841236117950403</c:v>
                </c:pt>
                <c:pt idx="10">
                  <c:v>0.12067739823180626</c:v>
                </c:pt>
                <c:pt idx="11">
                  <c:v>0.12200889488152972</c:v>
                </c:pt>
                <c:pt idx="12">
                  <c:v>0.1216444178397805</c:v>
                </c:pt>
                <c:pt idx="13">
                  <c:v>0.12130090879913538</c:v>
                </c:pt>
                <c:pt idx="14">
                  <c:v>0.12221547130411016</c:v>
                </c:pt>
                <c:pt idx="15">
                  <c:v>0.1223834736538516</c:v>
                </c:pt>
                <c:pt idx="16">
                  <c:v>0.12199389807375569</c:v>
                </c:pt>
                <c:pt idx="17">
                  <c:v>0.12262483126318939</c:v>
                </c:pt>
                <c:pt idx="18">
                  <c:v>0.12273812320248967</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波动率锥!$C$921:$U$921</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8.9525202778964641E-2</c:v>
                </c:pt>
                <c:pt idx="13">
                  <c:v>9.4280180055543394E-2</c:v>
                </c:pt>
                <c:pt idx="14">
                  <c:v>9.6332333263436626E-2</c:v>
                </c:pt>
                <c:pt idx="15">
                  <c:v>9.6567041544878815E-2</c:v>
                </c:pt>
                <c:pt idx="16">
                  <c:v>0.10168400842005618</c:v>
                </c:pt>
                <c:pt idx="17">
                  <c:v>0.10318927170650515</c:v>
                </c:pt>
                <c:pt idx="18">
                  <c:v>0.10515314526583965</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波动率锥!$C$907:$U$907</c:f>
              <c:numCache>
                <c:formatCode>###,###,##0.0000</c:formatCode>
                <c:ptCount val="19"/>
                <c:pt idx="0">
                  <c:v>0.19624853205847737</c:v>
                </c:pt>
                <c:pt idx="1">
                  <c:v>0.15498204073789712</c:v>
                </c:pt>
                <c:pt idx="2" formatCode="General">
                  <c:v>0.14851971264057826</c:v>
                </c:pt>
                <c:pt idx="3" formatCode="General">
                  <c:v>0.168527543688517</c:v>
                </c:pt>
                <c:pt idx="4" formatCode="General">
                  <c:v>0.17130944598704392</c:v>
                </c:pt>
                <c:pt idx="5" formatCode="General">
                  <c:v>0.17454112152518039</c:v>
                </c:pt>
                <c:pt idx="6" formatCode="General">
                  <c:v>0.16732291126760993</c:v>
                </c:pt>
                <c:pt idx="7" formatCode="General">
                  <c:v>0.17012164797869389</c:v>
                </c:pt>
                <c:pt idx="8" formatCode="General">
                  <c:v>0.16198939437418874</c:v>
                </c:pt>
                <c:pt idx="9" formatCode="General">
                  <c:v>0.15599102148253846</c:v>
                </c:pt>
                <c:pt idx="10" formatCode="General">
                  <c:v>0.15059096849825987</c:v>
                </c:pt>
                <c:pt idx="11" formatCode="General">
                  <c:v>0.14653779492160179</c:v>
                </c:pt>
                <c:pt idx="12" formatCode="General">
                  <c:v>0.14244682804657668</c:v>
                </c:pt>
                <c:pt idx="13" formatCode="General">
                  <c:v>0.13833215139633873</c:v>
                </c:pt>
                <c:pt idx="14" formatCode="General">
                  <c:v>0.13529116253873025</c:v>
                </c:pt>
                <c:pt idx="15" formatCode="General">
                  <c:v>0.13282560950893188</c:v>
                </c:pt>
                <c:pt idx="16" formatCode="General">
                  <c:v>0.12978319887812201</c:v>
                </c:pt>
                <c:pt idx="17" formatCode="General">
                  <c:v>0.12659553234364515</c:v>
                </c:pt>
                <c:pt idx="18" formatCode="General">
                  <c:v>0.12385697259057021</c:v>
                </c:pt>
              </c:numCache>
            </c:numRef>
          </c:val>
          <c:smooth val="0"/>
        </c:ser>
        <c:dLbls>
          <c:showLegendKey val="0"/>
          <c:showVal val="0"/>
          <c:showCatName val="0"/>
          <c:showSerName val="0"/>
          <c:showPercent val="0"/>
          <c:showBubbleSize val="0"/>
        </c:dLbls>
        <c:marker val="1"/>
        <c:smooth val="0"/>
        <c:axId val="362582784"/>
        <c:axId val="362584320"/>
      </c:lineChart>
      <c:catAx>
        <c:axId val="362582784"/>
        <c:scaling>
          <c:orientation val="minMax"/>
        </c:scaling>
        <c:delete val="0"/>
        <c:axPos val="b"/>
        <c:numFmt formatCode="General" sourceLinked="1"/>
        <c:majorTickMark val="out"/>
        <c:minorTickMark val="none"/>
        <c:tickLblPos val="nextTo"/>
        <c:crossAx val="362584320"/>
        <c:crosses val="autoZero"/>
        <c:auto val="1"/>
        <c:lblAlgn val="ctr"/>
        <c:lblOffset val="100"/>
        <c:noMultiLvlLbl val="0"/>
      </c:catAx>
      <c:valAx>
        <c:axId val="362584320"/>
        <c:scaling>
          <c:orientation val="minMax"/>
        </c:scaling>
        <c:delete val="0"/>
        <c:axPos val="l"/>
        <c:majorGridlines/>
        <c:numFmt formatCode="General" sourceLinked="1"/>
        <c:majorTickMark val="out"/>
        <c:minorTickMark val="none"/>
        <c:tickLblPos val="nextTo"/>
        <c:crossAx val="362582784"/>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本周看涨</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期限结构!$B$3:$G$3</c:f>
              <c:numCache>
                <c:formatCode>General</c:formatCode>
                <c:ptCount val="6"/>
                <c:pt idx="0">
                  <c:v>0.24396023393392563</c:v>
                </c:pt>
                <c:pt idx="1">
                  <c:v>0.16199384498883035</c:v>
                </c:pt>
                <c:pt idx="2">
                  <c:v>0.15079509900562471</c:v>
                </c:pt>
                <c:pt idx="3">
                  <c:v>0.14714244609847663</c:v>
                </c:pt>
                <c:pt idx="4">
                  <c:v>0.13345957844644785</c:v>
                </c:pt>
                <c:pt idx="5">
                  <c:v>0.13438968425115569</c:v>
                </c:pt>
              </c:numCache>
            </c:numRef>
          </c:val>
          <c:smooth val="0"/>
        </c:ser>
        <c:ser>
          <c:idx val="1"/>
          <c:order val="1"/>
          <c:tx>
            <c:v>本周看跌</c:v>
          </c:tx>
          <c:marker>
            <c:symbol val="none"/>
          </c:marker>
          <c:cat>
            <c:numRef>
              <c:f>期限结构!$B$1:$G$1</c:f>
              <c:numCache>
                <c:formatCode>General</c:formatCode>
                <c:ptCount val="6"/>
                <c:pt idx="0">
                  <c:v>1811</c:v>
                </c:pt>
                <c:pt idx="1">
                  <c:v>1901</c:v>
                </c:pt>
                <c:pt idx="2">
                  <c:v>1903</c:v>
                </c:pt>
                <c:pt idx="3">
                  <c:v>1905</c:v>
                </c:pt>
                <c:pt idx="4">
                  <c:v>1907</c:v>
                </c:pt>
                <c:pt idx="5">
                  <c:v>1909</c:v>
                </c:pt>
              </c:numCache>
            </c:numRef>
          </c:cat>
          <c:val>
            <c:numRef>
              <c:f>期限结构!$B$5:$G$5</c:f>
              <c:numCache>
                <c:formatCode>General</c:formatCode>
                <c:ptCount val="6"/>
                <c:pt idx="0">
                  <c:v>0.33990916703462604</c:v>
                </c:pt>
                <c:pt idx="1">
                  <c:v>0.1615268288633972</c:v>
                </c:pt>
                <c:pt idx="2">
                  <c:v>0.15075537260919813</c:v>
                </c:pt>
                <c:pt idx="3">
                  <c:v>0.13541970209188764</c:v>
                </c:pt>
                <c:pt idx="4">
                  <c:v>0.13942272512625903</c:v>
                </c:pt>
                <c:pt idx="5">
                  <c:v>0.13019271563813092</c:v>
                </c:pt>
              </c:numCache>
            </c:numRef>
          </c:val>
          <c:smooth val="0"/>
        </c:ser>
        <c:ser>
          <c:idx val="2"/>
          <c:order val="2"/>
          <c:tx>
            <c:v>上周看涨</c:v>
          </c:tx>
          <c:marker>
            <c:symbol val="none"/>
          </c:marker>
          <c:val>
            <c:numRef>
              <c:f>期限结构!$B$10:$G$10</c:f>
              <c:numCache>
                <c:formatCode>General</c:formatCode>
                <c:ptCount val="6"/>
                <c:pt idx="0">
                  <c:v>0.19458315438926219</c:v>
                </c:pt>
                <c:pt idx="1">
                  <c:v>0.16574445788476616</c:v>
                </c:pt>
                <c:pt idx="2">
                  <c:v>0.15622637986861171</c:v>
                </c:pt>
                <c:pt idx="3">
                  <c:v>0.14217524583950639</c:v>
                </c:pt>
                <c:pt idx="4">
                  <c:v>0.13648708450090141</c:v>
                </c:pt>
                <c:pt idx="5">
                  <c:v>0.13722094250330699</c:v>
                </c:pt>
              </c:numCache>
            </c:numRef>
          </c:val>
          <c:smooth val="0"/>
        </c:ser>
        <c:ser>
          <c:idx val="3"/>
          <c:order val="3"/>
          <c:tx>
            <c:v>上周看跌</c:v>
          </c:tx>
          <c:marker>
            <c:symbol val="none"/>
          </c:marker>
          <c:val>
            <c:numRef>
              <c:f>期限结构!$B$12:$G$12</c:f>
              <c:numCache>
                <c:formatCode>General</c:formatCode>
                <c:ptCount val="6"/>
                <c:pt idx="1">
                  <c:v>0.16557308005832139</c:v>
                </c:pt>
                <c:pt idx="2">
                  <c:v>0.14399781720984728</c:v>
                </c:pt>
                <c:pt idx="3">
                  <c:v>0.13239492294311522</c:v>
                </c:pt>
                <c:pt idx="4">
                  <c:v>0.13579848121190449</c:v>
                </c:pt>
                <c:pt idx="5">
                  <c:v>0.12949580497253682</c:v>
                </c:pt>
              </c:numCache>
            </c:numRef>
          </c:val>
          <c:smooth val="0"/>
        </c:ser>
        <c:dLbls>
          <c:showLegendKey val="0"/>
          <c:showVal val="0"/>
          <c:showCatName val="0"/>
          <c:showSerName val="0"/>
          <c:showPercent val="0"/>
          <c:showBubbleSize val="0"/>
        </c:dLbls>
        <c:marker val="1"/>
        <c:smooth val="0"/>
        <c:axId val="362960384"/>
        <c:axId val="362961920"/>
      </c:lineChart>
      <c:catAx>
        <c:axId val="362960384"/>
        <c:scaling>
          <c:orientation val="minMax"/>
        </c:scaling>
        <c:delete val="0"/>
        <c:axPos val="b"/>
        <c:numFmt formatCode="General" sourceLinked="1"/>
        <c:majorTickMark val="out"/>
        <c:minorTickMark val="none"/>
        <c:tickLblPos val="nextTo"/>
        <c:crossAx val="362961920"/>
        <c:crosses val="autoZero"/>
        <c:auto val="1"/>
        <c:lblAlgn val="ctr"/>
        <c:lblOffset val="100"/>
        <c:noMultiLvlLbl val="0"/>
      </c:catAx>
      <c:valAx>
        <c:axId val="362961920"/>
        <c:scaling>
          <c:orientation val="minMax"/>
        </c:scaling>
        <c:delete val="0"/>
        <c:axPos val="l"/>
        <c:majorGridlines/>
        <c:numFmt formatCode="General" sourceLinked="1"/>
        <c:majorTickMark val="out"/>
        <c:minorTickMark val="none"/>
        <c:tickLblPos val="nextTo"/>
        <c:crossAx val="36296038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1901</a:t>
            </a:r>
            <a:r>
              <a:rPr lang="zh-CN" altLang="en-US"/>
              <a:t>合约</a:t>
            </a:r>
            <a:r>
              <a:rPr lang="zh-CN"/>
              <a:t>期权隐含波动率偏度</a:t>
            </a:r>
          </a:p>
        </c:rich>
      </c:tx>
      <c:layout>
        <c:manualLayout>
          <c:xMode val="edge"/>
          <c:yMode val="edge"/>
          <c:x val="0.18267364105988518"/>
          <c:y val="8.0442420645452248E-2"/>
        </c:manualLayout>
      </c:layout>
      <c:overlay val="0"/>
    </c:title>
    <c:autoTitleDeleted val="0"/>
    <c:plotArea>
      <c:layout>
        <c:manualLayout>
          <c:layoutTarget val="inner"/>
          <c:xMode val="edge"/>
          <c:yMode val="edge"/>
          <c:x val="7.9196850393700793E-2"/>
          <c:y val="0.31289552347623212"/>
          <c:w val="0.87635870516185477"/>
          <c:h val="0.53374052201808109"/>
        </c:manualLayout>
      </c:layout>
      <c:lineChart>
        <c:grouping val="standard"/>
        <c:varyColors val="0"/>
        <c:ser>
          <c:idx val="0"/>
          <c:order val="0"/>
          <c:tx>
            <c:v>上周看涨隐波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隐波偏度!$B$3:$Y$3</c:f>
              <c:numCache>
                <c:formatCode>General</c:formatCode>
                <c:ptCount val="24"/>
                <c:pt idx="0">
                  <c:v>0.24508708672858776</c:v>
                </c:pt>
                <c:pt idx="1">
                  <c:v>0.20439476964592934</c:v>
                </c:pt>
                <c:pt idx="2">
                  <c:v>0.21001723192907862</c:v>
                </c:pt>
                <c:pt idx="3">
                  <c:v>0.1663825091107935</c:v>
                </c:pt>
                <c:pt idx="4">
                  <c:v>0.17833890274077652</c:v>
                </c:pt>
                <c:pt idx="5">
                  <c:v>0.16090640566699205</c:v>
                </c:pt>
                <c:pt idx="6">
                  <c:v>0.16574445788476616</c:v>
                </c:pt>
                <c:pt idx="7">
                  <c:v>0.16222789694257078</c:v>
                </c:pt>
                <c:pt idx="8">
                  <c:v>0.1596244321721047</c:v>
                </c:pt>
                <c:pt idx="9">
                  <c:v>0.15969196406580505</c:v>
                </c:pt>
                <c:pt idx="10">
                  <c:v>0.15785385082319375</c:v>
                </c:pt>
                <c:pt idx="11">
                  <c:v>0.15938151404961945</c:v>
                </c:pt>
                <c:pt idx="12">
                  <c:v>0.16003549457713961</c:v>
                </c:pt>
                <c:pt idx="13">
                  <c:v>0.16102868429005143</c:v>
                </c:pt>
                <c:pt idx="14">
                  <c:v>0.17705573715597389</c:v>
                </c:pt>
                <c:pt idx="15">
                  <c:v>0.18378353501081462</c:v>
                </c:pt>
                <c:pt idx="16">
                  <c:v>0.19356201016783708</c:v>
                </c:pt>
                <c:pt idx="17">
                  <c:v>0.20083232814311974</c:v>
                </c:pt>
                <c:pt idx="18">
                  <c:v>0.19665810609579087</c:v>
                </c:pt>
                <c:pt idx="19">
                  <c:v>0.19389198065638535</c:v>
                </c:pt>
                <c:pt idx="20">
                  <c:v>0.22030726267099374</c:v>
                </c:pt>
                <c:pt idx="21">
                  <c:v>0.23185813711404801</c:v>
                </c:pt>
                <c:pt idx="22">
                  <c:v>0.25433904557228093</c:v>
                </c:pt>
                <c:pt idx="23">
                  <c:v>0.23702608531475067</c:v>
                </c:pt>
              </c:numCache>
            </c:numRef>
          </c:val>
          <c:smooth val="0"/>
        </c:ser>
        <c:ser>
          <c:idx val="1"/>
          <c:order val="1"/>
          <c:tx>
            <c:v>上周看跌隐波</c:v>
          </c:tx>
          <c:marker>
            <c:symbol val="none"/>
          </c:marker>
          <c:cat>
            <c:numRef>
              <c:f>隐波偏度!$B$1:$Y$1</c:f>
              <c:numCache>
                <c:formatCode>General</c:formatCode>
                <c:ptCount val="24"/>
                <c:pt idx="0">
                  <c:v>4400</c:v>
                </c:pt>
                <c:pt idx="1">
                  <c:v>4500</c:v>
                </c:pt>
                <c:pt idx="2">
                  <c:v>4600</c:v>
                </c:pt>
                <c:pt idx="3">
                  <c:v>4700</c:v>
                </c:pt>
                <c:pt idx="4">
                  <c:v>4800</c:v>
                </c:pt>
                <c:pt idx="5">
                  <c:v>4900</c:v>
                </c:pt>
                <c:pt idx="6">
                  <c:v>5000</c:v>
                </c:pt>
                <c:pt idx="7">
                  <c:v>5100</c:v>
                </c:pt>
                <c:pt idx="8">
                  <c:v>5200</c:v>
                </c:pt>
                <c:pt idx="9">
                  <c:v>5300</c:v>
                </c:pt>
                <c:pt idx="10">
                  <c:v>5400</c:v>
                </c:pt>
                <c:pt idx="11">
                  <c:v>5500</c:v>
                </c:pt>
                <c:pt idx="12">
                  <c:v>5600</c:v>
                </c:pt>
                <c:pt idx="13">
                  <c:v>5700</c:v>
                </c:pt>
                <c:pt idx="14">
                  <c:v>5800</c:v>
                </c:pt>
                <c:pt idx="15">
                  <c:v>5900</c:v>
                </c:pt>
                <c:pt idx="16">
                  <c:v>6000</c:v>
                </c:pt>
                <c:pt idx="17">
                  <c:v>6100</c:v>
                </c:pt>
                <c:pt idx="18">
                  <c:v>6200</c:v>
                </c:pt>
                <c:pt idx="19">
                  <c:v>6300</c:v>
                </c:pt>
                <c:pt idx="20">
                  <c:v>6400</c:v>
                </c:pt>
                <c:pt idx="21">
                  <c:v>6500</c:v>
                </c:pt>
                <c:pt idx="22">
                  <c:v>6600</c:v>
                </c:pt>
                <c:pt idx="23">
                  <c:v>6700</c:v>
                </c:pt>
              </c:numCache>
            </c:numRef>
          </c:cat>
          <c:val>
            <c:numRef>
              <c:f>隐波偏度!$B$7:$Y$7</c:f>
              <c:numCache>
                <c:formatCode>General</c:formatCode>
                <c:ptCount val="24"/>
                <c:pt idx="0">
                  <c:v>0.18942408725842833</c:v>
                </c:pt>
                <c:pt idx="1">
                  <c:v>0.18675261375829577</c:v>
                </c:pt>
                <c:pt idx="2">
                  <c:v>0.18246943469271062</c:v>
                </c:pt>
                <c:pt idx="3">
                  <c:v>0.18048605039279908</c:v>
                </c:pt>
                <c:pt idx="4">
                  <c:v>0.17849539434440431</c:v>
                </c:pt>
                <c:pt idx="5">
                  <c:v>0.17650835926912722</c:v>
                </c:pt>
                <c:pt idx="6">
                  <c:v>0.17275580922707914</c:v>
                </c:pt>
                <c:pt idx="7">
                  <c:v>0.17429193629190326</c:v>
                </c:pt>
                <c:pt idx="8">
                  <c:v>0.1716358705539256</c:v>
                </c:pt>
                <c:pt idx="9">
                  <c:v>0.17376738692693411</c:v>
                </c:pt>
                <c:pt idx="10">
                  <c:v>0.16646971048809589</c:v>
                </c:pt>
                <c:pt idx="11">
                  <c:v>0.17854978344678873</c:v>
                </c:pt>
                <c:pt idx="12">
                  <c:v>0.16606654567874968</c:v>
                </c:pt>
                <c:pt idx="13">
                  <c:v>0.1779810373482108</c:v>
                </c:pt>
                <c:pt idx="14">
                  <c:v>0.18034757424801584</c:v>
                </c:pt>
                <c:pt idx="15">
                  <c:v>0.18264711569458247</c:v>
                </c:pt>
                <c:pt idx="16">
                  <c:v>0.18831371510684486</c:v>
                </c:pt>
                <c:pt idx="17">
                  <c:v>0.19891020236372947</c:v>
                </c:pt>
                <c:pt idx="18">
                  <c:v>0.2077543174451589</c:v>
                </c:pt>
                <c:pt idx="19">
                  <c:v>0.22221365286350248</c:v>
                </c:pt>
                <c:pt idx="20">
                  <c:v>0.23643385504484177</c:v>
                </c:pt>
                <c:pt idx="21">
                  <c:v>0.25039942682027816</c:v>
                </c:pt>
                <c:pt idx="22">
                  <c:v>0.26414374670743945</c:v>
                </c:pt>
                <c:pt idx="23">
                  <c:v>0.27765155595540991</c:v>
                </c:pt>
              </c:numCache>
            </c:numRef>
          </c:val>
          <c:smooth val="0"/>
        </c:ser>
        <c:ser>
          <c:idx val="2"/>
          <c:order val="2"/>
          <c:tx>
            <c:v>本周看涨隐波</c:v>
          </c:tx>
          <c:marker>
            <c:symbol val="none"/>
          </c:marker>
          <c:val>
            <c:numRef>
              <c:f>隐波偏度!$B$13:$Y$13</c:f>
              <c:numCache>
                <c:formatCode>General</c:formatCode>
                <c:ptCount val="24"/>
                <c:pt idx="0">
                  <c:v>0.18250871405541894</c:v>
                </c:pt>
                <c:pt idx="1">
                  <c:v>0.17651256138607857</c:v>
                </c:pt>
                <c:pt idx="2">
                  <c:v>0.19358764010101553</c:v>
                </c:pt>
                <c:pt idx="3">
                  <c:v>0.16673247690767048</c:v>
                </c:pt>
                <c:pt idx="4">
                  <c:v>0.16183128862775858</c:v>
                </c:pt>
                <c:pt idx="5">
                  <c:v>0.16290270924136041</c:v>
                </c:pt>
                <c:pt idx="6">
                  <c:v>0.16199384498883035</c:v>
                </c:pt>
                <c:pt idx="7">
                  <c:v>0.16100669023111458</c:v>
                </c:pt>
                <c:pt idx="8">
                  <c:v>0.15981316980794072</c:v>
                </c:pt>
                <c:pt idx="9">
                  <c:v>0.15885919985324143</c:v>
                </c:pt>
                <c:pt idx="10">
                  <c:v>0.15758318680793049</c:v>
                </c:pt>
                <c:pt idx="11">
                  <c:v>0.16062408897280694</c:v>
                </c:pt>
                <c:pt idx="12">
                  <c:v>0.16503911318302156</c:v>
                </c:pt>
                <c:pt idx="13">
                  <c:v>0.16789357248514891</c:v>
                </c:pt>
                <c:pt idx="14">
                  <c:v>0.17493787021249532</c:v>
                </c:pt>
                <c:pt idx="15">
                  <c:v>0.18270075974076985</c:v>
                </c:pt>
                <c:pt idx="16">
                  <c:v>0.19296644204616539</c:v>
                </c:pt>
                <c:pt idx="17">
                  <c:v>0.20118947828173633</c:v>
                </c:pt>
                <c:pt idx="18">
                  <c:v>0.18331909677982328</c:v>
                </c:pt>
                <c:pt idx="19">
                  <c:v>0.19505402990579601</c:v>
                </c:pt>
                <c:pt idx="20">
                  <c:v>0.2066049043488502</c:v>
                </c:pt>
                <c:pt idx="21">
                  <c:v>0.21797744214057924</c:v>
                </c:pt>
                <c:pt idx="22">
                  <c:v>0.22917831898450852</c:v>
                </c:pt>
                <c:pt idx="23">
                  <c:v>0.24021134956836698</c:v>
                </c:pt>
              </c:numCache>
            </c:numRef>
          </c:val>
          <c:smooth val="0"/>
        </c:ser>
        <c:ser>
          <c:idx val="3"/>
          <c:order val="3"/>
          <c:tx>
            <c:v>本周看跌隐波</c:v>
          </c:tx>
          <c:marker>
            <c:symbol val="none"/>
          </c:marker>
          <c:val>
            <c:numRef>
              <c:f>隐波偏度!$B$17:$Y$17</c:f>
              <c:numCache>
                <c:formatCode>General</c:formatCode>
                <c:ptCount val="24"/>
                <c:pt idx="0">
                  <c:v>0.17585279922246927</c:v>
                </c:pt>
                <c:pt idx="1">
                  <c:v>0.17193606859683991</c:v>
                </c:pt>
                <c:pt idx="2">
                  <c:v>0.16715987094454471</c:v>
                </c:pt>
                <c:pt idx="3">
                  <c:v>0.16507267051413654</c:v>
                </c:pt>
                <c:pt idx="4">
                  <c:v>0.16346054771721366</c:v>
                </c:pt>
                <c:pt idx="5">
                  <c:v>0.16191090533297503</c:v>
                </c:pt>
                <c:pt idx="6">
                  <c:v>0.1615268288633972</c:v>
                </c:pt>
                <c:pt idx="7">
                  <c:v>0.14877185419917111</c:v>
                </c:pt>
                <c:pt idx="8">
                  <c:v>0.14343574681479487</c:v>
                </c:pt>
                <c:pt idx="9">
                  <c:v>0.13642552795790136</c:v>
                </c:pt>
                <c:pt idx="10">
                  <c:v>9.598277489900589E-2</c:v>
                </c:pt>
                <c:pt idx="11">
                  <c:v>0.12</c:v>
                </c:pt>
                <c:pt idx="12">
                  <c:v>0.15972418029576541</c:v>
                </c:pt>
                <c:pt idx="13">
                  <c:v>0.15943295272946356</c:v>
                </c:pt>
                <c:pt idx="14">
                  <c:v>0.15639407711744308</c:v>
                </c:pt>
              </c:numCache>
            </c:numRef>
          </c:val>
          <c:smooth val="0"/>
        </c:ser>
        <c:dLbls>
          <c:showLegendKey val="0"/>
          <c:showVal val="0"/>
          <c:showCatName val="0"/>
          <c:showSerName val="0"/>
          <c:showPercent val="0"/>
          <c:showBubbleSize val="0"/>
        </c:dLbls>
        <c:marker val="1"/>
        <c:smooth val="0"/>
        <c:axId val="362996096"/>
        <c:axId val="362997632"/>
      </c:lineChart>
      <c:catAx>
        <c:axId val="362996096"/>
        <c:scaling>
          <c:orientation val="minMax"/>
        </c:scaling>
        <c:delete val="0"/>
        <c:axPos val="b"/>
        <c:numFmt formatCode="General" sourceLinked="1"/>
        <c:majorTickMark val="out"/>
        <c:minorTickMark val="none"/>
        <c:tickLblPos val="nextTo"/>
        <c:crossAx val="362997632"/>
        <c:crosses val="autoZero"/>
        <c:auto val="1"/>
        <c:lblAlgn val="ctr"/>
        <c:lblOffset val="100"/>
        <c:noMultiLvlLbl val="0"/>
      </c:catAx>
      <c:valAx>
        <c:axId val="362997632"/>
        <c:scaling>
          <c:orientation val="minMax"/>
        </c:scaling>
        <c:delete val="0"/>
        <c:axPos val="l"/>
        <c:majorGridlines/>
        <c:numFmt formatCode="General" sourceLinked="1"/>
        <c:majorTickMark val="out"/>
        <c:minorTickMark val="none"/>
        <c:tickLblPos val="nextTo"/>
        <c:crossAx val="362996096"/>
        <c:crosses val="autoZero"/>
        <c:crossBetween val="between"/>
      </c:valAx>
    </c:plotArea>
    <c:legend>
      <c:legendPos val="t"/>
      <c:layout>
        <c:manualLayout>
          <c:xMode val="edge"/>
          <c:yMode val="edge"/>
          <c:x val="7.9717499976813849E-2"/>
          <c:y val="0.23234874766352773"/>
          <c:w val="0.9"/>
          <c:h val="8.3717191601049873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总PCR!$A$2:$A$175</c:f>
              <c:numCache>
                <c:formatCode>yyyy\-mm\-dd</c:formatCode>
                <c:ptCount val="17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numCache>
            </c:numRef>
          </c:cat>
          <c:val>
            <c:numRef>
              <c:f>总PCR!$E$2:$E$175</c:f>
              <c:numCache>
                <c:formatCode>0.0000</c:formatCode>
                <c:ptCount val="174"/>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pt idx="100">
                  <c:v>0.72945767371735182</c:v>
                </c:pt>
                <c:pt idx="101">
                  <c:v>1.0103738847188783</c:v>
                </c:pt>
                <c:pt idx="102">
                  <c:v>0.44384295713035871</c:v>
                </c:pt>
                <c:pt idx="103">
                  <c:v>0.91798284669822372</c:v>
                </c:pt>
                <c:pt idx="104">
                  <c:v>0.74069226795247112</c:v>
                </c:pt>
                <c:pt idx="105">
                  <c:v>0.57175820718106496</c:v>
                </c:pt>
                <c:pt idx="106">
                  <c:v>1.0553004692466825</c:v>
                </c:pt>
                <c:pt idx="107">
                  <c:v>0.54542775758766326</c:v>
                </c:pt>
                <c:pt idx="108">
                  <c:v>0.74165168250706393</c:v>
                </c:pt>
                <c:pt idx="109">
                  <c:v>0.75144082562659165</c:v>
                </c:pt>
                <c:pt idx="110">
                  <c:v>0.76255665949361295</c:v>
                </c:pt>
                <c:pt idx="111">
                  <c:v>0.69393948875191636</c:v>
                </c:pt>
                <c:pt idx="112">
                  <c:v>0.56483224790888609</c:v>
                </c:pt>
                <c:pt idx="113">
                  <c:v>0.63962450020281625</c:v>
                </c:pt>
                <c:pt idx="114">
                  <c:v>0.69355126035450254</c:v>
                </c:pt>
                <c:pt idx="115">
                  <c:v>0.48579038847881539</c:v>
                </c:pt>
                <c:pt idx="116">
                  <c:v>0.48938133203356193</c:v>
                </c:pt>
                <c:pt idx="117">
                  <c:v>0.43901779680108133</c:v>
                </c:pt>
                <c:pt idx="118">
                  <c:v>0.39305354558610711</c:v>
                </c:pt>
                <c:pt idx="119">
                  <c:v>0.47010118014876401</c:v>
                </c:pt>
                <c:pt idx="120">
                  <c:v>0.46279619339592515</c:v>
                </c:pt>
                <c:pt idx="121">
                  <c:v>0.49561192594373649</c:v>
                </c:pt>
                <c:pt idx="122">
                  <c:v>0.58322637303249336</c:v>
                </c:pt>
                <c:pt idx="123">
                  <c:v>0.53021505225895815</c:v>
                </c:pt>
                <c:pt idx="124">
                  <c:v>0.61015989491325817</c:v>
                </c:pt>
                <c:pt idx="125">
                  <c:v>0.68025230470645315</c:v>
                </c:pt>
                <c:pt idx="126">
                  <c:v>0.70967405294465513</c:v>
                </c:pt>
                <c:pt idx="127">
                  <c:v>0.7338641258239248</c:v>
                </c:pt>
                <c:pt idx="128">
                  <c:v>0.65120441275709295</c:v>
                </c:pt>
                <c:pt idx="129">
                  <c:v>0.79763843648208466</c:v>
                </c:pt>
                <c:pt idx="130">
                  <c:v>0.66427904079725941</c:v>
                </c:pt>
                <c:pt idx="131">
                  <c:v>0.84371038174390756</c:v>
                </c:pt>
                <c:pt idx="132">
                  <c:v>0.82335541122757383</c:v>
                </c:pt>
                <c:pt idx="133">
                  <c:v>0.62268016021035255</c:v>
                </c:pt>
                <c:pt idx="134">
                  <c:v>1.0209379727685326</c:v>
                </c:pt>
                <c:pt idx="135">
                  <c:v>0.55971849320641121</c:v>
                </c:pt>
                <c:pt idx="136">
                  <c:v>0.90319974143503556</c:v>
                </c:pt>
                <c:pt idx="137">
                  <c:v>1.2938252885182377</c:v>
                </c:pt>
                <c:pt idx="138">
                  <c:v>0.6434678451943332</c:v>
                </c:pt>
                <c:pt idx="139">
                  <c:v>0.62535792005497648</c:v>
                </c:pt>
                <c:pt idx="140">
                  <c:v>0.65470434683917833</c:v>
                </c:pt>
                <c:pt idx="141">
                  <c:v>0.74425580701396199</c:v>
                </c:pt>
                <c:pt idx="142">
                  <c:v>0.9450818817148221</c:v>
                </c:pt>
                <c:pt idx="143">
                  <c:v>1.1489857775705292</c:v>
                </c:pt>
                <c:pt idx="144">
                  <c:v>0.85450652965103835</c:v>
                </c:pt>
                <c:pt idx="145">
                  <c:v>0.61629144265232971</c:v>
                </c:pt>
                <c:pt idx="146">
                  <c:v>0.78425310793922254</c:v>
                </c:pt>
                <c:pt idx="147">
                  <c:v>0.6935219657483247</c:v>
                </c:pt>
                <c:pt idx="148">
                  <c:v>0.71781028313139561</c:v>
                </c:pt>
                <c:pt idx="149">
                  <c:v>0.7151865197117423</c:v>
                </c:pt>
                <c:pt idx="150">
                  <c:v>0.77972734981410219</c:v>
                </c:pt>
                <c:pt idx="151">
                  <c:v>0.76691914526756577</c:v>
                </c:pt>
                <c:pt idx="152">
                  <c:v>0.85042150010807693</c:v>
                </c:pt>
                <c:pt idx="153">
                  <c:v>0.86344119000153352</c:v>
                </c:pt>
                <c:pt idx="154">
                  <c:v>1.179877455747909</c:v>
                </c:pt>
                <c:pt idx="155">
                  <c:v>1.051074145281284</c:v>
                </c:pt>
                <c:pt idx="156">
                  <c:v>1.0005624929688379</c:v>
                </c:pt>
                <c:pt idx="157">
                  <c:v>1.1526437863457595</c:v>
                </c:pt>
                <c:pt idx="158">
                  <c:v>0.93696598420119293</c:v>
                </c:pt>
                <c:pt idx="159">
                  <c:v>0.80516090539583096</c:v>
                </c:pt>
                <c:pt idx="160">
                  <c:v>0.97733268923488537</c:v>
                </c:pt>
                <c:pt idx="161">
                  <c:v>0.87759443752594435</c:v>
                </c:pt>
                <c:pt idx="162">
                  <c:v>0.69760599170790427</c:v>
                </c:pt>
                <c:pt idx="163">
                  <c:v>0.96186212104865676</c:v>
                </c:pt>
                <c:pt idx="164">
                  <c:v>0.76239743132358184</c:v>
                </c:pt>
                <c:pt idx="165">
                  <c:v>0.85927838554053138</c:v>
                </c:pt>
                <c:pt idx="166">
                  <c:v>0.91157205240174677</c:v>
                </c:pt>
                <c:pt idx="167">
                  <c:v>0.72643286938552243</c:v>
                </c:pt>
                <c:pt idx="168">
                  <c:v>1.0032799536947714</c:v>
                </c:pt>
                <c:pt idx="169">
                  <c:v>0.76772228100259043</c:v>
                </c:pt>
                <c:pt idx="170">
                  <c:v>0.73552847433794233</c:v>
                </c:pt>
                <c:pt idx="171">
                  <c:v>0.77142335932868156</c:v>
                </c:pt>
                <c:pt idx="172">
                  <c:v>0.88035709319464917</c:v>
                </c:pt>
                <c:pt idx="173">
                  <c:v>1.1469253359437572</c:v>
                </c:pt>
              </c:numCache>
            </c:numRef>
          </c:val>
          <c:smooth val="0"/>
        </c:ser>
        <c:ser>
          <c:idx val="1"/>
          <c:order val="1"/>
          <c:tx>
            <c:v>持仓量PCR</c:v>
          </c:tx>
          <c:marker>
            <c:symbol val="none"/>
          </c:marker>
          <c:cat>
            <c:numRef>
              <c:f>总PCR!$A$2:$A$175</c:f>
              <c:numCache>
                <c:formatCode>yyyy\-mm\-dd</c:formatCode>
                <c:ptCount val="17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numCache>
            </c:numRef>
          </c:cat>
          <c:val>
            <c:numRef>
              <c:f>总PCR!$J$2:$J$175</c:f>
              <c:numCache>
                <c:formatCode>0.0000</c:formatCode>
                <c:ptCount val="174"/>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pt idx="100">
                  <c:v>0.74487855133335978</c:v>
                </c:pt>
                <c:pt idx="101">
                  <c:v>0.80352030192608015</c:v>
                </c:pt>
                <c:pt idx="102">
                  <c:v>0.7861571563160441</c:v>
                </c:pt>
                <c:pt idx="103">
                  <c:v>0.79709111855131942</c:v>
                </c:pt>
                <c:pt idx="104">
                  <c:v>0.74355784851512741</c:v>
                </c:pt>
                <c:pt idx="105">
                  <c:v>0.71923609225695806</c:v>
                </c:pt>
                <c:pt idx="106">
                  <c:v>0.70110301742015757</c:v>
                </c:pt>
                <c:pt idx="107">
                  <c:v>0.69408390905197292</c:v>
                </c:pt>
                <c:pt idx="108">
                  <c:v>0.68168255802180922</c:v>
                </c:pt>
                <c:pt idx="109">
                  <c:v>0.69577451632865128</c:v>
                </c:pt>
                <c:pt idx="110">
                  <c:v>0.68837329861236696</c:v>
                </c:pt>
                <c:pt idx="111">
                  <c:v>0.68308927045856549</c:v>
                </c:pt>
                <c:pt idx="112">
                  <c:v>0.70210419977578198</c:v>
                </c:pt>
                <c:pt idx="113">
                  <c:v>0.70944068356816703</c:v>
                </c:pt>
                <c:pt idx="114">
                  <c:v>0.7110923195705724</c:v>
                </c:pt>
                <c:pt idx="115">
                  <c:v>0.71692398068768015</c:v>
                </c:pt>
                <c:pt idx="116">
                  <c:v>0.69427443837279901</c:v>
                </c:pt>
                <c:pt idx="117">
                  <c:v>0.6999640850514679</c:v>
                </c:pt>
                <c:pt idx="118">
                  <c:v>0.69386650810167982</c:v>
                </c:pt>
                <c:pt idx="119">
                  <c:v>0.68874113839665918</c:v>
                </c:pt>
                <c:pt idx="120">
                  <c:v>0.6931639556140331</c:v>
                </c:pt>
                <c:pt idx="121">
                  <c:v>0.69793205317577545</c:v>
                </c:pt>
                <c:pt idx="122">
                  <c:v>0.68741590458163238</c:v>
                </c:pt>
                <c:pt idx="123">
                  <c:v>0.68653933525687549</c:v>
                </c:pt>
                <c:pt idx="124">
                  <c:v>0.707769552546065</c:v>
                </c:pt>
                <c:pt idx="125">
                  <c:v>0.71568486590038316</c:v>
                </c:pt>
                <c:pt idx="126">
                  <c:v>0.71918400692008266</c:v>
                </c:pt>
                <c:pt idx="127">
                  <c:v>0.7345317852487343</c:v>
                </c:pt>
                <c:pt idx="128">
                  <c:v>0.73686640704265571</c:v>
                </c:pt>
                <c:pt idx="129">
                  <c:v>0.74289177738571033</c:v>
                </c:pt>
                <c:pt idx="130">
                  <c:v>0.74803701199417649</c:v>
                </c:pt>
                <c:pt idx="131">
                  <c:v>0.73815068618091828</c:v>
                </c:pt>
                <c:pt idx="132">
                  <c:v>0.73446320839289603</c:v>
                </c:pt>
                <c:pt idx="133">
                  <c:v>0.74046250841944938</c:v>
                </c:pt>
                <c:pt idx="134">
                  <c:v>0.75196145396813674</c:v>
                </c:pt>
                <c:pt idx="135">
                  <c:v>0.76982337116905553</c:v>
                </c:pt>
                <c:pt idx="136">
                  <c:v>0.76563455132923319</c:v>
                </c:pt>
                <c:pt idx="137">
                  <c:v>0.74245398155487619</c:v>
                </c:pt>
                <c:pt idx="138">
                  <c:v>0.75959383753501397</c:v>
                </c:pt>
                <c:pt idx="139">
                  <c:v>0.78035658108463823</c:v>
                </c:pt>
                <c:pt idx="140">
                  <c:v>0.82435299950421415</c:v>
                </c:pt>
                <c:pt idx="141">
                  <c:v>0.84987317902341208</c:v>
                </c:pt>
                <c:pt idx="142">
                  <c:v>0.86199495449802543</c:v>
                </c:pt>
                <c:pt idx="143">
                  <c:v>0.86753621819310522</c:v>
                </c:pt>
                <c:pt idx="144">
                  <c:v>0.88719313080482054</c:v>
                </c:pt>
                <c:pt idx="145">
                  <c:v>1.0809872796539033</c:v>
                </c:pt>
                <c:pt idx="146">
                  <c:v>1.1276731517509728</c:v>
                </c:pt>
                <c:pt idx="147">
                  <c:v>1.1594704595819876</c:v>
                </c:pt>
                <c:pt idx="148">
                  <c:v>1.1188103843986641</c:v>
                </c:pt>
                <c:pt idx="149">
                  <c:v>1.1008896536086323</c:v>
                </c:pt>
                <c:pt idx="150">
                  <c:v>1.1260255727224293</c:v>
                </c:pt>
                <c:pt idx="151">
                  <c:v>1.1318648159324081</c:v>
                </c:pt>
                <c:pt idx="152">
                  <c:v>1.1292029356545485</c:v>
                </c:pt>
                <c:pt idx="153">
                  <c:v>1.1111821004612887</c:v>
                </c:pt>
                <c:pt idx="154">
                  <c:v>1.0949840315611497</c:v>
                </c:pt>
                <c:pt idx="155">
                  <c:v>1.1019819643686306</c:v>
                </c:pt>
                <c:pt idx="156">
                  <c:v>1.1126652917627078</c:v>
                </c:pt>
                <c:pt idx="157">
                  <c:v>1.1283022321888265</c:v>
                </c:pt>
                <c:pt idx="158">
                  <c:v>1.0974801805646013</c:v>
                </c:pt>
                <c:pt idx="159">
                  <c:v>0.99803652652662533</c:v>
                </c:pt>
                <c:pt idx="160">
                  <c:v>1.0187025985026239</c:v>
                </c:pt>
                <c:pt idx="161">
                  <c:v>1.0263094976234424</c:v>
                </c:pt>
                <c:pt idx="162">
                  <c:v>1.0371635233399206</c:v>
                </c:pt>
                <c:pt idx="163">
                  <c:v>1.0253269279583337</c:v>
                </c:pt>
                <c:pt idx="164">
                  <c:v>1.0580310382933744</c:v>
                </c:pt>
                <c:pt idx="165">
                  <c:v>1.1164850136239781</c:v>
                </c:pt>
                <c:pt idx="166">
                  <c:v>1.1238865919648031</c:v>
                </c:pt>
                <c:pt idx="167">
                  <c:v>1.1267398911353033</c:v>
                </c:pt>
                <c:pt idx="168">
                  <c:v>1.1236199252368948</c:v>
                </c:pt>
                <c:pt idx="169">
                  <c:v>1.0431857677768421</c:v>
                </c:pt>
                <c:pt idx="170">
                  <c:v>1.0492312930045871</c:v>
                </c:pt>
                <c:pt idx="171">
                  <c:v>1.0400552000562548</c:v>
                </c:pt>
                <c:pt idx="172">
                  <c:v>1.0469680398590351</c:v>
                </c:pt>
                <c:pt idx="173">
                  <c:v>1.0399678111587982</c:v>
                </c:pt>
              </c:numCache>
            </c:numRef>
          </c:val>
          <c:smooth val="0"/>
        </c:ser>
        <c:dLbls>
          <c:showLegendKey val="0"/>
          <c:showVal val="0"/>
          <c:showCatName val="0"/>
          <c:showSerName val="0"/>
          <c:showPercent val="0"/>
          <c:showBubbleSize val="0"/>
        </c:dLbls>
        <c:marker val="1"/>
        <c:smooth val="0"/>
        <c:axId val="344283776"/>
        <c:axId val="344453504"/>
      </c:lineChart>
      <c:catAx>
        <c:axId val="344283776"/>
        <c:scaling>
          <c:orientation val="minMax"/>
        </c:scaling>
        <c:delete val="0"/>
        <c:axPos val="b"/>
        <c:numFmt formatCode="yyyy\-mm\-dd" sourceLinked="1"/>
        <c:majorTickMark val="out"/>
        <c:minorTickMark val="none"/>
        <c:tickLblPos val="nextTo"/>
        <c:crossAx val="344453504"/>
        <c:crosses val="autoZero"/>
        <c:auto val="0"/>
        <c:lblAlgn val="ctr"/>
        <c:lblOffset val="100"/>
        <c:noMultiLvlLbl val="1"/>
      </c:catAx>
      <c:valAx>
        <c:axId val="344453504"/>
        <c:scaling>
          <c:orientation val="minMax"/>
        </c:scaling>
        <c:delete val="0"/>
        <c:axPos val="l"/>
        <c:majorGridlines/>
        <c:numFmt formatCode="0.0000" sourceLinked="1"/>
        <c:majorTickMark val="out"/>
        <c:minorTickMark val="none"/>
        <c:tickLblPos val="nextTo"/>
        <c:crossAx val="34428377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1901</a:t>
            </a:r>
            <a:r>
              <a:rPr lang="zh-CN"/>
              <a:t>合约波动率</a:t>
            </a:r>
          </a:p>
        </c:rich>
      </c:tx>
      <c:overlay val="0"/>
    </c:title>
    <c:autoTitleDeleted val="0"/>
    <c:plotArea>
      <c:layout/>
      <c:lineChart>
        <c:grouping val="standard"/>
        <c:varyColors val="0"/>
        <c:ser>
          <c:idx val="0"/>
          <c:order val="0"/>
          <c:tx>
            <c:v>平值期权隐含波动率</c:v>
          </c:tx>
          <c:marker>
            <c:symbol val="none"/>
          </c:marker>
          <c:cat>
            <c:numRef>
              <c:f>平值波动率!$A$33:$A$167</c:f>
              <c:numCache>
                <c:formatCode>yyyy\-mm\-dd</c:formatCode>
                <c:ptCount val="135"/>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numCache>
            </c:numRef>
          </c:cat>
          <c:val>
            <c:numRef>
              <c:f>平值波动率!$AN$33:$AN$167</c:f>
              <c:numCache>
                <c:formatCode>###,###,##0.0000</c:formatCode>
                <c:ptCount val="135"/>
                <c:pt idx="0">
                  <c:v>0.17237093554737046</c:v>
                </c:pt>
                <c:pt idx="1">
                  <c:v>0.17674458678696303</c:v>
                </c:pt>
                <c:pt idx="2">
                  <c:v>0.1565189783383161</c:v>
                </c:pt>
                <c:pt idx="3">
                  <c:v>0.16680339135650546</c:v>
                </c:pt>
                <c:pt idx="4">
                  <c:v>0.16608158836336803</c:v>
                </c:pt>
                <c:pt idx="5">
                  <c:v>0.15980392366053536</c:v>
                </c:pt>
                <c:pt idx="6">
                  <c:v>0.1607218701481074</c:v>
                </c:pt>
                <c:pt idx="7">
                  <c:v>0.15871632042633368</c:v>
                </c:pt>
                <c:pt idx="8">
                  <c:v>0.16473083873093128</c:v>
                </c:pt>
                <c:pt idx="9">
                  <c:v>0.1467616553267278</c:v>
                </c:pt>
                <c:pt idx="10">
                  <c:v>0.14731005394056443</c:v>
                </c:pt>
                <c:pt idx="11">
                  <c:v>0.15255889289258048</c:v>
                </c:pt>
                <c:pt idx="12">
                  <c:v>0.15813396960159765</c:v>
                </c:pt>
                <c:pt idx="13">
                  <c:v>0.14302163712991403</c:v>
                </c:pt>
                <c:pt idx="14">
                  <c:v>0.14884588298290971</c:v>
                </c:pt>
                <c:pt idx="15">
                  <c:v>0.15070141563940792</c:v>
                </c:pt>
                <c:pt idx="16">
                  <c:v>0.14809274292612448</c:v>
                </c:pt>
                <c:pt idx="17">
                  <c:v>0.180583712359108</c:v>
                </c:pt>
                <c:pt idx="18">
                  <c:v>0.1633648452487029</c:v>
                </c:pt>
                <c:pt idx="19">
                  <c:v>0.15901365000288928</c:v>
                </c:pt>
                <c:pt idx="20">
                  <c:v>0.1891432010721415</c:v>
                </c:pt>
                <c:pt idx="21">
                  <c:v>0.19174577177517116</c:v>
                </c:pt>
                <c:pt idx="22">
                  <c:v>0.19434009470609948</c:v>
                </c:pt>
                <c:pt idx="23">
                  <c:v>0.20571307208098469</c:v>
                </c:pt>
                <c:pt idx="24">
                  <c:v>0.1910131282143667</c:v>
                </c:pt>
                <c:pt idx="25">
                  <c:v>0.206327654036805</c:v>
                </c:pt>
                <c:pt idx="26">
                  <c:v>0.18295404904551799</c:v>
                </c:pt>
                <c:pt idx="27">
                  <c:v>0.19816578691501169</c:v>
                </c:pt>
                <c:pt idx="28">
                  <c:v>0.2038663236370496</c:v>
                </c:pt>
                <c:pt idx="29">
                  <c:v>0.20684680174434555</c:v>
                </c:pt>
                <c:pt idx="30">
                  <c:v>0.20720407109195363</c:v>
                </c:pt>
                <c:pt idx="31">
                  <c:v>0.20275540014388035</c:v>
                </c:pt>
                <c:pt idx="32">
                  <c:v>0.20601605663407585</c:v>
                </c:pt>
                <c:pt idx="33">
                  <c:v>0.20951561539385466</c:v>
                </c:pt>
                <c:pt idx="34">
                  <c:v>0.19811215776994817</c:v>
                </c:pt>
                <c:pt idx="35">
                  <c:v>0.19981946894660588</c:v>
                </c:pt>
                <c:pt idx="36">
                  <c:v>0.20682729617310683</c:v>
                </c:pt>
                <c:pt idx="37">
                  <c:v>0.20433080657141281</c:v>
                </c:pt>
                <c:pt idx="38">
                  <c:v>0.21041553897202012</c:v>
                </c:pt>
                <c:pt idx="39">
                  <c:v>0.21153149159451942</c:v>
                </c:pt>
                <c:pt idx="40">
                  <c:v>0.21091204442173242</c:v>
                </c:pt>
                <c:pt idx="41">
                  <c:v>0.19761004204707217</c:v>
                </c:pt>
                <c:pt idx="42">
                  <c:v>0.1771702969968319</c:v>
                </c:pt>
                <c:pt idx="43">
                  <c:v>0.16943671797934917</c:v>
                </c:pt>
                <c:pt idx="44">
                  <c:v>0.16044569271698592</c:v>
                </c:pt>
                <c:pt idx="45">
                  <c:v>0.14691225353583695</c:v>
                </c:pt>
                <c:pt idx="46">
                  <c:v>0.16043090335147453</c:v>
                </c:pt>
                <c:pt idx="47">
                  <c:v>0.15059762931115928</c:v>
                </c:pt>
                <c:pt idx="48">
                  <c:v>0.148558909687493</c:v>
                </c:pt>
                <c:pt idx="49">
                  <c:v>0.15575597373748196</c:v>
                </c:pt>
                <c:pt idx="50">
                  <c:v>0.17242492976997048</c:v>
                </c:pt>
                <c:pt idx="51">
                  <c:v>0.15750631936008114</c:v>
                </c:pt>
                <c:pt idx="52">
                  <c:v>0.15264774084407834</c:v>
                </c:pt>
                <c:pt idx="53">
                  <c:v>0.15887861601773651</c:v>
                </c:pt>
                <c:pt idx="54">
                  <c:v>0.16953538577152416</c:v>
                </c:pt>
                <c:pt idx="55">
                  <c:v>0.16065247561391444</c:v>
                </c:pt>
                <c:pt idx="56">
                  <c:v>0.15723507420098407</c:v>
                </c:pt>
                <c:pt idx="57">
                  <c:v>0.16176289246886971</c:v>
                </c:pt>
                <c:pt idx="58">
                  <c:v>0.16966986841509116</c:v>
                </c:pt>
                <c:pt idx="59">
                  <c:v>0.16901070229643955</c:v>
                </c:pt>
                <c:pt idx="60">
                  <c:v>0.16783354330735278</c:v>
                </c:pt>
                <c:pt idx="61">
                  <c:v>0.17339386045310645</c:v>
                </c:pt>
                <c:pt idx="62">
                  <c:v>0.16458100047914309</c:v>
                </c:pt>
                <c:pt idx="63">
                  <c:v>0.1665040650293417</c:v>
                </c:pt>
                <c:pt idx="64">
                  <c:v>0.17354877998815846</c:v>
                </c:pt>
                <c:pt idx="65">
                  <c:v>0.16730687798278404</c:v>
                </c:pt>
                <c:pt idx="66">
                  <c:v>0.17395557322118427</c:v>
                </c:pt>
                <c:pt idx="67">
                  <c:v>0.16897791237320753</c:v>
                </c:pt>
                <c:pt idx="68">
                  <c:v>0.19045958126220847</c:v>
                </c:pt>
                <c:pt idx="69">
                  <c:v>0.19092961486523968</c:v>
                </c:pt>
                <c:pt idx="70">
                  <c:v>0.19435440723564473</c:v>
                </c:pt>
                <c:pt idx="71">
                  <c:v>0.18065458210457114</c:v>
                </c:pt>
                <c:pt idx="72">
                  <c:v>0.17433765294015405</c:v>
                </c:pt>
                <c:pt idx="73">
                  <c:v>0.17277591084327548</c:v>
                </c:pt>
                <c:pt idx="74">
                  <c:v>0.16468231322081761</c:v>
                </c:pt>
                <c:pt idx="75">
                  <c:v>0.1752261622573808</c:v>
                </c:pt>
                <c:pt idx="76">
                  <c:v>0.18737476548507809</c:v>
                </c:pt>
                <c:pt idx="77">
                  <c:v>0.20064640681970861</c:v>
                </c:pt>
                <c:pt idx="78">
                  <c:v>0.19221609595011915</c:v>
                </c:pt>
                <c:pt idx="79">
                  <c:v>0.20062979206651446</c:v>
                </c:pt>
                <c:pt idx="80">
                  <c:v>0.2031857818561047</c:v>
                </c:pt>
                <c:pt idx="81">
                  <c:v>0.1960853664959967</c:v>
                </c:pt>
                <c:pt idx="82">
                  <c:v>0.20613921442344782</c:v>
                </c:pt>
                <c:pt idx="83">
                  <c:v>0.2080759880076721</c:v>
                </c:pt>
                <c:pt idx="84">
                  <c:v>0.19742936591928822</c:v>
                </c:pt>
                <c:pt idx="85">
                  <c:v>0.19464878638966004</c:v>
                </c:pt>
                <c:pt idx="86">
                  <c:v>0.19367358978390692</c:v>
                </c:pt>
                <c:pt idx="87">
                  <c:v>0.19163130879161877</c:v>
                </c:pt>
                <c:pt idx="88">
                  <c:v>0.18513721271410583</c:v>
                </c:pt>
                <c:pt idx="89">
                  <c:v>0.17759241603583098</c:v>
                </c:pt>
                <c:pt idx="90">
                  <c:v>0.17379416424665597</c:v>
                </c:pt>
                <c:pt idx="91">
                  <c:v>0.17909590218866239</c:v>
                </c:pt>
                <c:pt idx="92">
                  <c:v>0.18261175532747059</c:v>
                </c:pt>
                <c:pt idx="93">
                  <c:v>0.18348006617119533</c:v>
                </c:pt>
                <c:pt idx="94">
                  <c:v>0.1822585688878223</c:v>
                </c:pt>
                <c:pt idx="95">
                  <c:v>0.18181591610003259</c:v>
                </c:pt>
                <c:pt idx="96">
                  <c:v>0.17976120011981578</c:v>
                </c:pt>
                <c:pt idx="97">
                  <c:v>0.17291058720145375</c:v>
                </c:pt>
                <c:pt idx="98">
                  <c:v>0.16680684841725973</c:v>
                </c:pt>
                <c:pt idx="99">
                  <c:v>0.15965524769641459</c:v>
                </c:pt>
                <c:pt idx="100">
                  <c:v>0.16278271049026402</c:v>
                </c:pt>
                <c:pt idx="101">
                  <c:v>0.16340952626883981</c:v>
                </c:pt>
                <c:pt idx="102">
                  <c:v>0.16365426232844588</c:v>
                </c:pt>
                <c:pt idx="103">
                  <c:v>0.16772624776441603</c:v>
                </c:pt>
                <c:pt idx="104">
                  <c:v>0.1690396328285709</c:v>
                </c:pt>
                <c:pt idx="105">
                  <c:v>0.16881574344135819</c:v>
                </c:pt>
                <c:pt idx="106">
                  <c:v>0.16574213330943138</c:v>
                </c:pt>
                <c:pt idx="107">
                  <c:v>0.17429338170092551</c:v>
                </c:pt>
                <c:pt idx="108">
                  <c:v>0.17042488601349293</c:v>
                </c:pt>
                <c:pt idx="109">
                  <c:v>0.17281702304422855</c:v>
                </c:pt>
                <c:pt idx="110">
                  <c:v>0.17218067054633049</c:v>
                </c:pt>
                <c:pt idx="111">
                  <c:v>0.17374929696246982</c:v>
                </c:pt>
                <c:pt idx="112">
                  <c:v>0.17657414773132649</c:v>
                </c:pt>
                <c:pt idx="113">
                  <c:v>0.17651321703553199</c:v>
                </c:pt>
                <c:pt idx="114">
                  <c:v>0.17442820707034321</c:v>
                </c:pt>
                <c:pt idx="115">
                  <c:v>0.18377222505774349</c:v>
                </c:pt>
                <c:pt idx="116">
                  <c:v>0.18423448772463943</c:v>
                </c:pt>
                <c:pt idx="117">
                  <c:v>0.1800042970557883</c:v>
                </c:pt>
                <c:pt idx="118">
                  <c:v>0.17625164270587262</c:v>
                </c:pt>
                <c:pt idx="119">
                  <c:v>0.18172506394736462</c:v>
                </c:pt>
                <c:pt idx="120">
                  <c:v>0.18731124199371779</c:v>
                </c:pt>
                <c:pt idx="121">
                  <c:v>0.19320921115741127</c:v>
                </c:pt>
                <c:pt idx="122">
                  <c:v>0.18584185706302522</c:v>
                </c:pt>
                <c:pt idx="123">
                  <c:v>0.18791135495819147</c:v>
                </c:pt>
                <c:pt idx="124">
                  <c:v>0.18959758104447272</c:v>
                </c:pt>
                <c:pt idx="125">
                  <c:v>0.19604035020057109</c:v>
                </c:pt>
                <c:pt idx="126">
                  <c:v>0.17981804790765046</c:v>
                </c:pt>
                <c:pt idx="127">
                  <c:v>0.17993180308781562</c:v>
                </c:pt>
                <c:pt idx="128">
                  <c:v>0.17930550884857774</c:v>
                </c:pt>
                <c:pt idx="129">
                  <c:v>0.17818247074164445</c:v>
                </c:pt>
                <c:pt idx="130">
                  <c:v>0.18063684976708144</c:v>
                </c:pt>
                <c:pt idx="131">
                  <c:v>0.18319932154558596</c:v>
                </c:pt>
                <c:pt idx="132">
                  <c:v>0.18574169170789417</c:v>
                </c:pt>
                <c:pt idx="133">
                  <c:v>0.18624849383424963</c:v>
                </c:pt>
                <c:pt idx="134">
                  <c:v>0.18840893328882752</c:v>
                </c:pt>
              </c:numCache>
            </c:numRef>
          </c:val>
          <c:smooth val="0"/>
        </c:ser>
        <c:ser>
          <c:idx val="1"/>
          <c:order val="1"/>
          <c:tx>
            <c:v>30天历史波动率</c:v>
          </c:tx>
          <c:marker>
            <c:symbol val="none"/>
          </c:marker>
          <c:cat>
            <c:numRef>
              <c:f>平值波动率!$A$33:$A$167</c:f>
              <c:numCache>
                <c:formatCode>yyyy\-mm\-dd</c:formatCode>
                <c:ptCount val="135"/>
                <c:pt idx="0">
                  <c:v>43164</c:v>
                </c:pt>
                <c:pt idx="1">
                  <c:v>43165</c:v>
                </c:pt>
                <c:pt idx="2">
                  <c:v>43166</c:v>
                </c:pt>
                <c:pt idx="3">
                  <c:v>43167</c:v>
                </c:pt>
                <c:pt idx="4">
                  <c:v>43168</c:v>
                </c:pt>
                <c:pt idx="5">
                  <c:v>43171</c:v>
                </c:pt>
                <c:pt idx="6">
                  <c:v>43172</c:v>
                </c:pt>
                <c:pt idx="7">
                  <c:v>43173</c:v>
                </c:pt>
                <c:pt idx="8">
                  <c:v>43174</c:v>
                </c:pt>
                <c:pt idx="9">
                  <c:v>43175</c:v>
                </c:pt>
                <c:pt idx="10">
                  <c:v>43178</c:v>
                </c:pt>
                <c:pt idx="11">
                  <c:v>43179</c:v>
                </c:pt>
                <c:pt idx="12">
                  <c:v>43180</c:v>
                </c:pt>
                <c:pt idx="13">
                  <c:v>43181</c:v>
                </c:pt>
                <c:pt idx="14">
                  <c:v>43182</c:v>
                </c:pt>
                <c:pt idx="15">
                  <c:v>43185</c:v>
                </c:pt>
                <c:pt idx="16">
                  <c:v>43186</c:v>
                </c:pt>
                <c:pt idx="17">
                  <c:v>43187</c:v>
                </c:pt>
                <c:pt idx="18">
                  <c:v>43188</c:v>
                </c:pt>
                <c:pt idx="19">
                  <c:v>43189</c:v>
                </c:pt>
                <c:pt idx="20">
                  <c:v>43192</c:v>
                </c:pt>
                <c:pt idx="21">
                  <c:v>43193</c:v>
                </c:pt>
                <c:pt idx="22">
                  <c:v>43194</c:v>
                </c:pt>
                <c:pt idx="23">
                  <c:v>43199</c:v>
                </c:pt>
                <c:pt idx="24">
                  <c:v>43200</c:v>
                </c:pt>
                <c:pt idx="25">
                  <c:v>43201</c:v>
                </c:pt>
                <c:pt idx="26">
                  <c:v>43202</c:v>
                </c:pt>
                <c:pt idx="27">
                  <c:v>43203</c:v>
                </c:pt>
                <c:pt idx="28">
                  <c:v>43206</c:v>
                </c:pt>
                <c:pt idx="29">
                  <c:v>43207</c:v>
                </c:pt>
                <c:pt idx="30">
                  <c:v>43208</c:v>
                </c:pt>
                <c:pt idx="31">
                  <c:v>43209</c:v>
                </c:pt>
                <c:pt idx="32">
                  <c:v>43210</c:v>
                </c:pt>
                <c:pt idx="33">
                  <c:v>43213</c:v>
                </c:pt>
                <c:pt idx="34">
                  <c:v>43214</c:v>
                </c:pt>
                <c:pt idx="35">
                  <c:v>43215</c:v>
                </c:pt>
                <c:pt idx="36">
                  <c:v>43216</c:v>
                </c:pt>
                <c:pt idx="37">
                  <c:v>43217</c:v>
                </c:pt>
                <c:pt idx="38">
                  <c:v>43222</c:v>
                </c:pt>
                <c:pt idx="39">
                  <c:v>43223</c:v>
                </c:pt>
                <c:pt idx="40">
                  <c:v>43224</c:v>
                </c:pt>
                <c:pt idx="41">
                  <c:v>43227</c:v>
                </c:pt>
                <c:pt idx="42">
                  <c:v>43228</c:v>
                </c:pt>
                <c:pt idx="43">
                  <c:v>43229</c:v>
                </c:pt>
                <c:pt idx="44">
                  <c:v>43230</c:v>
                </c:pt>
                <c:pt idx="45">
                  <c:v>43231</c:v>
                </c:pt>
                <c:pt idx="46">
                  <c:v>43234</c:v>
                </c:pt>
                <c:pt idx="47">
                  <c:v>43235</c:v>
                </c:pt>
                <c:pt idx="48">
                  <c:v>43236</c:v>
                </c:pt>
                <c:pt idx="49">
                  <c:v>43237</c:v>
                </c:pt>
                <c:pt idx="50">
                  <c:v>43238</c:v>
                </c:pt>
                <c:pt idx="51">
                  <c:v>43241</c:v>
                </c:pt>
                <c:pt idx="52">
                  <c:v>43242</c:v>
                </c:pt>
                <c:pt idx="53">
                  <c:v>43243</c:v>
                </c:pt>
                <c:pt idx="54">
                  <c:v>43244</c:v>
                </c:pt>
                <c:pt idx="55">
                  <c:v>43245</c:v>
                </c:pt>
                <c:pt idx="56">
                  <c:v>43248</c:v>
                </c:pt>
                <c:pt idx="57">
                  <c:v>43249</c:v>
                </c:pt>
                <c:pt idx="58">
                  <c:v>43250</c:v>
                </c:pt>
                <c:pt idx="59">
                  <c:v>43251</c:v>
                </c:pt>
                <c:pt idx="60">
                  <c:v>43252</c:v>
                </c:pt>
                <c:pt idx="61">
                  <c:v>43255</c:v>
                </c:pt>
                <c:pt idx="62">
                  <c:v>43256</c:v>
                </c:pt>
                <c:pt idx="63">
                  <c:v>43257</c:v>
                </c:pt>
                <c:pt idx="64">
                  <c:v>43258</c:v>
                </c:pt>
                <c:pt idx="65">
                  <c:v>43259</c:v>
                </c:pt>
                <c:pt idx="66">
                  <c:v>43262</c:v>
                </c:pt>
                <c:pt idx="67">
                  <c:v>43263</c:v>
                </c:pt>
                <c:pt idx="68">
                  <c:v>43264</c:v>
                </c:pt>
                <c:pt idx="69">
                  <c:v>43265</c:v>
                </c:pt>
                <c:pt idx="70">
                  <c:v>43266</c:v>
                </c:pt>
                <c:pt idx="71">
                  <c:v>43270</c:v>
                </c:pt>
                <c:pt idx="72">
                  <c:v>43271</c:v>
                </c:pt>
                <c:pt idx="73">
                  <c:v>43272</c:v>
                </c:pt>
                <c:pt idx="74">
                  <c:v>43273</c:v>
                </c:pt>
                <c:pt idx="75">
                  <c:v>43276</c:v>
                </c:pt>
                <c:pt idx="76">
                  <c:v>43277</c:v>
                </c:pt>
                <c:pt idx="77">
                  <c:v>43278</c:v>
                </c:pt>
                <c:pt idx="78">
                  <c:v>43279</c:v>
                </c:pt>
                <c:pt idx="79">
                  <c:v>43280</c:v>
                </c:pt>
                <c:pt idx="80">
                  <c:v>43283</c:v>
                </c:pt>
                <c:pt idx="81">
                  <c:v>43284</c:v>
                </c:pt>
                <c:pt idx="82">
                  <c:v>43285</c:v>
                </c:pt>
                <c:pt idx="83">
                  <c:v>43286</c:v>
                </c:pt>
                <c:pt idx="84">
                  <c:v>43287</c:v>
                </c:pt>
                <c:pt idx="85">
                  <c:v>43290</c:v>
                </c:pt>
                <c:pt idx="86">
                  <c:v>43291</c:v>
                </c:pt>
                <c:pt idx="87">
                  <c:v>43292</c:v>
                </c:pt>
                <c:pt idx="88">
                  <c:v>43293</c:v>
                </c:pt>
                <c:pt idx="89">
                  <c:v>43294</c:v>
                </c:pt>
                <c:pt idx="90">
                  <c:v>43297</c:v>
                </c:pt>
                <c:pt idx="91">
                  <c:v>43298</c:v>
                </c:pt>
                <c:pt idx="92">
                  <c:v>43299</c:v>
                </c:pt>
                <c:pt idx="93">
                  <c:v>43300</c:v>
                </c:pt>
                <c:pt idx="94">
                  <c:v>43301</c:v>
                </c:pt>
                <c:pt idx="95">
                  <c:v>43304</c:v>
                </c:pt>
                <c:pt idx="96">
                  <c:v>43305</c:v>
                </c:pt>
                <c:pt idx="97">
                  <c:v>43306</c:v>
                </c:pt>
                <c:pt idx="98">
                  <c:v>43307</c:v>
                </c:pt>
                <c:pt idx="99">
                  <c:v>43308</c:v>
                </c:pt>
                <c:pt idx="100">
                  <c:v>43311</c:v>
                </c:pt>
                <c:pt idx="101">
                  <c:v>43312</c:v>
                </c:pt>
                <c:pt idx="102">
                  <c:v>43313</c:v>
                </c:pt>
                <c:pt idx="103">
                  <c:v>43314</c:v>
                </c:pt>
                <c:pt idx="104">
                  <c:v>43315</c:v>
                </c:pt>
                <c:pt idx="105">
                  <c:v>43318</c:v>
                </c:pt>
                <c:pt idx="106">
                  <c:v>43319</c:v>
                </c:pt>
                <c:pt idx="107">
                  <c:v>43320</c:v>
                </c:pt>
                <c:pt idx="108">
                  <c:v>43321</c:v>
                </c:pt>
                <c:pt idx="109">
                  <c:v>43322</c:v>
                </c:pt>
                <c:pt idx="110">
                  <c:v>43325</c:v>
                </c:pt>
                <c:pt idx="111">
                  <c:v>43326</c:v>
                </c:pt>
                <c:pt idx="112">
                  <c:v>43327</c:v>
                </c:pt>
                <c:pt idx="113">
                  <c:v>43328</c:v>
                </c:pt>
                <c:pt idx="114">
                  <c:v>43329</c:v>
                </c:pt>
                <c:pt idx="115">
                  <c:v>43332</c:v>
                </c:pt>
                <c:pt idx="116">
                  <c:v>43333</c:v>
                </c:pt>
                <c:pt idx="117">
                  <c:v>43334</c:v>
                </c:pt>
                <c:pt idx="118">
                  <c:v>43335</c:v>
                </c:pt>
                <c:pt idx="119">
                  <c:v>43336</c:v>
                </c:pt>
                <c:pt idx="120">
                  <c:v>43339</c:v>
                </c:pt>
                <c:pt idx="121">
                  <c:v>43340</c:v>
                </c:pt>
                <c:pt idx="122">
                  <c:v>43341</c:v>
                </c:pt>
                <c:pt idx="123">
                  <c:v>43342</c:v>
                </c:pt>
                <c:pt idx="124">
                  <c:v>43343</c:v>
                </c:pt>
                <c:pt idx="125">
                  <c:v>43346</c:v>
                </c:pt>
                <c:pt idx="126">
                  <c:v>43347</c:v>
                </c:pt>
                <c:pt idx="127">
                  <c:v>43348</c:v>
                </c:pt>
                <c:pt idx="128">
                  <c:v>43349</c:v>
                </c:pt>
                <c:pt idx="129">
                  <c:v>43350</c:v>
                </c:pt>
                <c:pt idx="130">
                  <c:v>43353</c:v>
                </c:pt>
                <c:pt idx="131">
                  <c:v>43354</c:v>
                </c:pt>
                <c:pt idx="132">
                  <c:v>43355</c:v>
                </c:pt>
                <c:pt idx="133">
                  <c:v>43356</c:v>
                </c:pt>
                <c:pt idx="134">
                  <c:v>43357</c:v>
                </c:pt>
              </c:numCache>
            </c:numRef>
          </c:cat>
          <c:val>
            <c:numRef>
              <c:f>平值波动率!$AO$33:$AO$167</c:f>
              <c:numCache>
                <c:formatCode>General</c:formatCode>
                <c:ptCount val="135"/>
                <c:pt idx="0">
                  <c:v>0.1185490253746692</c:v>
                </c:pt>
                <c:pt idx="1">
                  <c:v>0.11679660915447725</c:v>
                </c:pt>
                <c:pt idx="2">
                  <c:v>0.1168029976677286</c:v>
                </c:pt>
                <c:pt idx="3">
                  <c:v>0.116612755943237</c:v>
                </c:pt>
                <c:pt idx="4">
                  <c:v>0.1174422790487232</c:v>
                </c:pt>
                <c:pt idx="5">
                  <c:v>0.12383294009542163</c:v>
                </c:pt>
                <c:pt idx="6">
                  <c:v>0.12376808877453882</c:v>
                </c:pt>
                <c:pt idx="7">
                  <c:v>0.12119871258981013</c:v>
                </c:pt>
                <c:pt idx="8">
                  <c:v>0.12527186455616066</c:v>
                </c:pt>
                <c:pt idx="9">
                  <c:v>0.1285737571553314</c:v>
                </c:pt>
                <c:pt idx="10">
                  <c:v>0.13044772153042616</c:v>
                </c:pt>
                <c:pt idx="11">
                  <c:v>0.130630877315386</c:v>
                </c:pt>
                <c:pt idx="12">
                  <c:v>0.13084864447562419</c:v>
                </c:pt>
                <c:pt idx="13">
                  <c:v>0.12990650922373503</c:v>
                </c:pt>
                <c:pt idx="14">
                  <c:v>0.13182983238330487</c:v>
                </c:pt>
                <c:pt idx="15">
                  <c:v>0.13083295057653826</c:v>
                </c:pt>
                <c:pt idx="16">
                  <c:v>0.13690236599493316</c:v>
                </c:pt>
                <c:pt idx="17">
                  <c:v>0.13562109650201359</c:v>
                </c:pt>
                <c:pt idx="18">
                  <c:v>0.13756232328078455</c:v>
                </c:pt>
                <c:pt idx="19">
                  <c:v>0.19024748031764827</c:v>
                </c:pt>
                <c:pt idx="20">
                  <c:v>0.1885611784654902</c:v>
                </c:pt>
                <c:pt idx="21">
                  <c:v>0.18844706769521757</c:v>
                </c:pt>
                <c:pt idx="22">
                  <c:v>0.19952540363762433</c:v>
                </c:pt>
                <c:pt idx="23">
                  <c:v>0.21132400339683366</c:v>
                </c:pt>
                <c:pt idx="24">
                  <c:v>0.23942130828470712</c:v>
                </c:pt>
                <c:pt idx="25">
                  <c:v>0.23918696941257142</c:v>
                </c:pt>
                <c:pt idx="26">
                  <c:v>0.23924710163853768</c:v>
                </c:pt>
                <c:pt idx="27">
                  <c:v>0.23823121322587387</c:v>
                </c:pt>
                <c:pt idx="28">
                  <c:v>0.24066134167935188</c:v>
                </c:pt>
                <c:pt idx="29">
                  <c:v>0.24154225805405521</c:v>
                </c:pt>
                <c:pt idx="30">
                  <c:v>0.24322733885635434</c:v>
                </c:pt>
                <c:pt idx="31">
                  <c:v>0.24487193319123624</c:v>
                </c:pt>
                <c:pt idx="32">
                  <c:v>0.24509576432801355</c:v>
                </c:pt>
                <c:pt idx="33">
                  <c:v>0.24737219542760325</c:v>
                </c:pt>
                <c:pt idx="34">
                  <c:v>0.24757795870275351</c:v>
                </c:pt>
                <c:pt idx="35">
                  <c:v>0.24411682485312622</c:v>
                </c:pt>
                <c:pt idx="36">
                  <c:v>0.24560697797797615</c:v>
                </c:pt>
                <c:pt idx="37">
                  <c:v>0.24609238753501037</c:v>
                </c:pt>
                <c:pt idx="38">
                  <c:v>0.24691968886830992</c:v>
                </c:pt>
                <c:pt idx="39">
                  <c:v>0.24521764129083756</c:v>
                </c:pt>
                <c:pt idx="40">
                  <c:v>0.24396074315261346</c:v>
                </c:pt>
                <c:pt idx="41">
                  <c:v>0.24562342289409395</c:v>
                </c:pt>
                <c:pt idx="42">
                  <c:v>0.25352601604470665</c:v>
                </c:pt>
                <c:pt idx="43">
                  <c:v>0.25327957213831581</c:v>
                </c:pt>
                <c:pt idx="44">
                  <c:v>0.24914751113857536</c:v>
                </c:pt>
                <c:pt idx="45">
                  <c:v>0.25320787534610023</c:v>
                </c:pt>
                <c:pt idx="46">
                  <c:v>0.25364649824341468</c:v>
                </c:pt>
                <c:pt idx="47">
                  <c:v>0.25392323078323581</c:v>
                </c:pt>
                <c:pt idx="48">
                  <c:v>0.25717930351663271</c:v>
                </c:pt>
                <c:pt idx="49">
                  <c:v>0.21477965383281769</c:v>
                </c:pt>
                <c:pt idx="50">
                  <c:v>0.21390822715724689</c:v>
                </c:pt>
                <c:pt idx="51">
                  <c:v>0.21295446873597354</c:v>
                </c:pt>
                <c:pt idx="52">
                  <c:v>0.19624860577232675</c:v>
                </c:pt>
                <c:pt idx="53">
                  <c:v>0.16850631470884361</c:v>
                </c:pt>
                <c:pt idx="54">
                  <c:v>0.15524530831761038</c:v>
                </c:pt>
                <c:pt idx="55">
                  <c:v>0.15505070062265011</c:v>
                </c:pt>
                <c:pt idx="56">
                  <c:v>0.1555914973965713</c:v>
                </c:pt>
                <c:pt idx="57">
                  <c:v>0.16031974185065515</c:v>
                </c:pt>
                <c:pt idx="58">
                  <c:v>0.15978172189261425</c:v>
                </c:pt>
                <c:pt idx="59">
                  <c:v>0.14703002634203241</c:v>
                </c:pt>
                <c:pt idx="60">
                  <c:v>0.14569044003316667</c:v>
                </c:pt>
                <c:pt idx="61">
                  <c:v>0.14677182894415922</c:v>
                </c:pt>
                <c:pt idx="62">
                  <c:v>0.14700039955051983</c:v>
                </c:pt>
                <c:pt idx="63">
                  <c:v>0.14570043926186671</c:v>
                </c:pt>
                <c:pt idx="64">
                  <c:v>0.14770200129409283</c:v>
                </c:pt>
                <c:pt idx="65">
                  <c:v>0.16661468245888822</c:v>
                </c:pt>
                <c:pt idx="66">
                  <c:v>0.16969159713863213</c:v>
                </c:pt>
                <c:pt idx="67">
                  <c:v>0.16999822845437643</c:v>
                </c:pt>
                <c:pt idx="68">
                  <c:v>0.16467819459061406</c:v>
                </c:pt>
                <c:pt idx="69">
                  <c:v>0.16732821173154605</c:v>
                </c:pt>
                <c:pt idx="70">
                  <c:v>0.16670583068432149</c:v>
                </c:pt>
                <c:pt idx="71">
                  <c:v>0.18476882298369199</c:v>
                </c:pt>
                <c:pt idx="72">
                  <c:v>0.17799519256102583</c:v>
                </c:pt>
                <c:pt idx="73">
                  <c:v>0.17942112843340358</c:v>
                </c:pt>
                <c:pt idx="74">
                  <c:v>0.18026159242425099</c:v>
                </c:pt>
                <c:pt idx="75">
                  <c:v>0.17815541927162865</c:v>
                </c:pt>
                <c:pt idx="76">
                  <c:v>0.17909193498213935</c:v>
                </c:pt>
                <c:pt idx="77">
                  <c:v>0.18538742667320449</c:v>
                </c:pt>
                <c:pt idx="78">
                  <c:v>0.1794033153921967</c:v>
                </c:pt>
                <c:pt idx="79">
                  <c:v>0.18071999000595107</c:v>
                </c:pt>
                <c:pt idx="80">
                  <c:v>0.1809201533549594</c:v>
                </c:pt>
                <c:pt idx="81">
                  <c:v>0.18483839238453353</c:v>
                </c:pt>
                <c:pt idx="82">
                  <c:v>0.18695063451126978</c:v>
                </c:pt>
                <c:pt idx="83">
                  <c:v>0.18634891536228707</c:v>
                </c:pt>
                <c:pt idx="84">
                  <c:v>0.18146476329902053</c:v>
                </c:pt>
                <c:pt idx="85">
                  <c:v>0.18042375494139981</c:v>
                </c:pt>
                <c:pt idx="86">
                  <c:v>0.1839189782797167</c:v>
                </c:pt>
                <c:pt idx="87">
                  <c:v>0.17905300852372619</c:v>
                </c:pt>
                <c:pt idx="88">
                  <c:v>0.17894994920564111</c:v>
                </c:pt>
                <c:pt idx="89">
                  <c:v>0.17948897349927984</c:v>
                </c:pt>
                <c:pt idx="90">
                  <c:v>0.1791739224197208</c:v>
                </c:pt>
                <c:pt idx="91">
                  <c:v>0.18167211626593754</c:v>
                </c:pt>
                <c:pt idx="92">
                  <c:v>0.17938405298924615</c:v>
                </c:pt>
                <c:pt idx="93">
                  <c:v>0.18025562726281608</c:v>
                </c:pt>
                <c:pt idx="94">
                  <c:v>0.17836856757108741</c:v>
                </c:pt>
                <c:pt idx="95">
                  <c:v>0.15468489328107612</c:v>
                </c:pt>
                <c:pt idx="96">
                  <c:v>0.15323748683047986</c:v>
                </c:pt>
                <c:pt idx="97">
                  <c:v>0.15388213761890812</c:v>
                </c:pt>
                <c:pt idx="98">
                  <c:v>0.15227230763009522</c:v>
                </c:pt>
                <c:pt idx="99">
                  <c:v>0.15258848520041737</c:v>
                </c:pt>
                <c:pt idx="100">
                  <c:v>0.1564896666353473</c:v>
                </c:pt>
                <c:pt idx="101">
                  <c:v>0.13759416970269528</c:v>
                </c:pt>
                <c:pt idx="102">
                  <c:v>0.14276475572179242</c:v>
                </c:pt>
                <c:pt idx="103">
                  <c:v>0.13954793014239222</c:v>
                </c:pt>
                <c:pt idx="104">
                  <c:v>0.14156470322042228</c:v>
                </c:pt>
                <c:pt idx="105">
                  <c:v>0.14341708085089278</c:v>
                </c:pt>
                <c:pt idx="106">
                  <c:v>0.13885982106569678</c:v>
                </c:pt>
                <c:pt idx="107">
                  <c:v>0.14065089167029179</c:v>
                </c:pt>
                <c:pt idx="108">
                  <c:v>0.14109775267750019</c:v>
                </c:pt>
                <c:pt idx="109">
                  <c:v>0.13885188501912532</c:v>
                </c:pt>
                <c:pt idx="110">
                  <c:v>0.15062087188376008</c:v>
                </c:pt>
                <c:pt idx="111">
                  <c:v>0.15520957610075306</c:v>
                </c:pt>
                <c:pt idx="112">
                  <c:v>0.15560173435702299</c:v>
                </c:pt>
                <c:pt idx="113">
                  <c:v>0.16305903085013418</c:v>
                </c:pt>
                <c:pt idx="114">
                  <c:v>0.15990953014811435</c:v>
                </c:pt>
                <c:pt idx="115">
                  <c:v>0.16452814890738371</c:v>
                </c:pt>
                <c:pt idx="116">
                  <c:v>0.16064316550657129</c:v>
                </c:pt>
                <c:pt idx="117">
                  <c:v>0.16127050433381901</c:v>
                </c:pt>
                <c:pt idx="118">
                  <c:v>0.17892254783283373</c:v>
                </c:pt>
                <c:pt idx="119">
                  <c:v>0.17703895668421984</c:v>
                </c:pt>
                <c:pt idx="120">
                  <c:v>0.19499371438590254</c:v>
                </c:pt>
                <c:pt idx="121">
                  <c:v>0.19152837492584052</c:v>
                </c:pt>
                <c:pt idx="122">
                  <c:v>0.19221630052620126</c:v>
                </c:pt>
                <c:pt idx="123">
                  <c:v>0.19574462982692381</c:v>
                </c:pt>
                <c:pt idx="124">
                  <c:v>0.19463102673421953</c:v>
                </c:pt>
                <c:pt idx="125">
                  <c:v>0.19807298689304231</c:v>
                </c:pt>
                <c:pt idx="126">
                  <c:v>0.19886423768251099</c:v>
                </c:pt>
                <c:pt idx="127">
                  <c:v>0.19771182887397243</c:v>
                </c:pt>
                <c:pt idx="128">
                  <c:v>0.19668149630375989</c:v>
                </c:pt>
                <c:pt idx="129">
                  <c:v>0.19618889438058204</c:v>
                </c:pt>
                <c:pt idx="130">
                  <c:v>0.19798990256475879</c:v>
                </c:pt>
                <c:pt idx="131">
                  <c:v>0.19822291121807595</c:v>
                </c:pt>
                <c:pt idx="132">
                  <c:v>0.19348341645896924</c:v>
                </c:pt>
                <c:pt idx="133">
                  <c:v>0.20808453823671313</c:v>
                </c:pt>
                <c:pt idx="134">
                  <c:v>0.20718701539397658</c:v>
                </c:pt>
              </c:numCache>
            </c:numRef>
          </c:val>
          <c:smooth val="0"/>
        </c:ser>
        <c:dLbls>
          <c:showLegendKey val="0"/>
          <c:showVal val="0"/>
          <c:showCatName val="0"/>
          <c:showSerName val="0"/>
          <c:showPercent val="0"/>
          <c:showBubbleSize val="0"/>
        </c:dLbls>
        <c:marker val="1"/>
        <c:smooth val="0"/>
        <c:axId val="359393152"/>
        <c:axId val="359394688"/>
      </c:lineChart>
      <c:catAx>
        <c:axId val="359393152"/>
        <c:scaling>
          <c:orientation val="minMax"/>
        </c:scaling>
        <c:delete val="0"/>
        <c:axPos val="b"/>
        <c:numFmt formatCode="yyyy\-mm\-dd" sourceLinked="1"/>
        <c:majorTickMark val="out"/>
        <c:minorTickMark val="none"/>
        <c:tickLblPos val="nextTo"/>
        <c:crossAx val="359394688"/>
        <c:crosses val="autoZero"/>
        <c:auto val="0"/>
        <c:lblAlgn val="ctr"/>
        <c:lblOffset val="100"/>
        <c:tickLblSkip val="4"/>
        <c:noMultiLvlLbl val="0"/>
      </c:catAx>
      <c:valAx>
        <c:axId val="359394688"/>
        <c:scaling>
          <c:orientation val="minMax"/>
          <c:min val="4.0000000000000008E-2"/>
        </c:scaling>
        <c:delete val="0"/>
        <c:axPos val="l"/>
        <c:majorGridlines/>
        <c:numFmt formatCode="###,###,##0.0000" sourceLinked="1"/>
        <c:majorTickMark val="out"/>
        <c:minorTickMark val="none"/>
        <c:tickLblPos val="nextTo"/>
        <c:crossAx val="35939315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波动率锥!$C$912:$U$912</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波动率锥!$C$914:$U$914</c:f>
              <c:numCache>
                <c:formatCode>General</c:formatCode>
                <c:ptCount val="19"/>
                <c:pt idx="0">
                  <c:v>0.21813043742026283</c:v>
                </c:pt>
                <c:pt idx="1">
                  <c:v>0.22128563493789366</c:v>
                </c:pt>
                <c:pt idx="2">
                  <c:v>0.22356432730442916</c:v>
                </c:pt>
                <c:pt idx="3">
                  <c:v>0.22647077131433335</c:v>
                </c:pt>
                <c:pt idx="4">
                  <c:v>0.2295861402196761</c:v>
                </c:pt>
                <c:pt idx="5">
                  <c:v>0.2324219596733354</c:v>
                </c:pt>
                <c:pt idx="6">
                  <c:v>0.23699641005884994</c:v>
                </c:pt>
                <c:pt idx="7">
                  <c:v>0.23364948299129418</c:v>
                </c:pt>
                <c:pt idx="8">
                  <c:v>0.22914013666428507</c:v>
                </c:pt>
                <c:pt idx="9">
                  <c:v>0.22647470086329829</c:v>
                </c:pt>
                <c:pt idx="10">
                  <c:v>0.22234266991017124</c:v>
                </c:pt>
                <c:pt idx="11">
                  <c:v>0.21986246363261316</c:v>
                </c:pt>
                <c:pt idx="12">
                  <c:v>0.21825434477551114</c:v>
                </c:pt>
                <c:pt idx="13">
                  <c:v>0.21638906029743707</c:v>
                </c:pt>
                <c:pt idx="14">
                  <c:v>0.21531719538433508</c:v>
                </c:pt>
                <c:pt idx="15">
                  <c:v>0.21461709094196252</c:v>
                </c:pt>
                <c:pt idx="16">
                  <c:v>0.22722951763959851</c:v>
                </c:pt>
                <c:pt idx="17">
                  <c:v>0.24084306200066879</c:v>
                </c:pt>
                <c:pt idx="18">
                  <c:v>0.24251956909808178</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波动率锥!$C$915:$U$915</c:f>
              <c:numCache>
                <c:formatCode>General</c:formatCode>
                <c:ptCount val="19"/>
                <c:pt idx="0">
                  <c:v>0.15338139018114638</c:v>
                </c:pt>
                <c:pt idx="1">
                  <c:v>0.17278173386742091</c:v>
                </c:pt>
                <c:pt idx="2">
                  <c:v>0.17702595300826723</c:v>
                </c:pt>
                <c:pt idx="3">
                  <c:v>0.18260370264845915</c:v>
                </c:pt>
                <c:pt idx="4">
                  <c:v>0.18547246699996592</c:v>
                </c:pt>
                <c:pt idx="5">
                  <c:v>0.18915654057751366</c:v>
                </c:pt>
                <c:pt idx="6">
                  <c:v>0.19496528139862285</c:v>
                </c:pt>
                <c:pt idx="7">
                  <c:v>0.19435597986769873</c:v>
                </c:pt>
                <c:pt idx="8">
                  <c:v>0.19083017298734611</c:v>
                </c:pt>
                <c:pt idx="9">
                  <c:v>0.19197124338167285</c:v>
                </c:pt>
                <c:pt idx="10">
                  <c:v>0.19668395177559506</c:v>
                </c:pt>
                <c:pt idx="11">
                  <c:v>0.20002206309312395</c:v>
                </c:pt>
                <c:pt idx="12">
                  <c:v>0.20262665320130901</c:v>
                </c:pt>
                <c:pt idx="13">
                  <c:v>0.2019159502388734</c:v>
                </c:pt>
                <c:pt idx="14">
                  <c:v>0.19887809866692685</c:v>
                </c:pt>
                <c:pt idx="15">
                  <c:v>0.19734374226598292</c:v>
                </c:pt>
                <c:pt idx="16">
                  <c:v>0.1951890410436965</c:v>
                </c:pt>
                <c:pt idx="17">
                  <c:v>0.19574491114474399</c:v>
                </c:pt>
                <c:pt idx="18">
                  <c:v>0.19664789703311258</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波动率锥!$C$918:$U$918</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波动率锥!$C$916:$U$916</c:f>
              <c:numCache>
                <c:formatCode>General</c:formatCode>
                <c:ptCount val="19"/>
                <c:pt idx="0">
                  <c:v>0.11160095936629154</c:v>
                </c:pt>
                <c:pt idx="1">
                  <c:v>0.12946476366385573</c:v>
                </c:pt>
                <c:pt idx="2">
                  <c:v>0.14580065567055123</c:v>
                </c:pt>
                <c:pt idx="3">
                  <c:v>0.14628810392517747</c:v>
                </c:pt>
                <c:pt idx="4">
                  <c:v>0.14830309260322097</c:v>
                </c:pt>
                <c:pt idx="5">
                  <c:v>0.15506805468286888</c:v>
                </c:pt>
                <c:pt idx="6">
                  <c:v>0.15884574312036026</c:v>
                </c:pt>
                <c:pt idx="7">
                  <c:v>0.1611431287131348</c:v>
                </c:pt>
                <c:pt idx="8">
                  <c:v>0.16709841542813492</c:v>
                </c:pt>
                <c:pt idx="9">
                  <c:v>0.17447231365904747</c:v>
                </c:pt>
                <c:pt idx="10">
                  <c:v>0.17439286225765654</c:v>
                </c:pt>
                <c:pt idx="11">
                  <c:v>0.17457533795302485</c:v>
                </c:pt>
                <c:pt idx="12">
                  <c:v>0.17480523792969277</c:v>
                </c:pt>
                <c:pt idx="13">
                  <c:v>0.17504335562497494</c:v>
                </c:pt>
                <c:pt idx="14">
                  <c:v>0.17521232527940817</c:v>
                </c:pt>
                <c:pt idx="15">
                  <c:v>0.17560663210654701</c:v>
                </c:pt>
                <c:pt idx="16">
                  <c:v>0.1755460550810061</c:v>
                </c:pt>
                <c:pt idx="17">
                  <c:v>0.17501061686959218</c:v>
                </c:pt>
                <c:pt idx="18">
                  <c:v>0.17472162999260726</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波动率锥!$C$907:$U$907</c:f>
              <c:numCache>
                <c:formatCode>###,###,##0.0000</c:formatCode>
                <c:ptCount val="19"/>
                <c:pt idx="0">
                  <c:v>0.26470513737938645</c:v>
                </c:pt>
                <c:pt idx="1">
                  <c:v>0.18684219117749379</c:v>
                </c:pt>
                <c:pt idx="2" formatCode="General">
                  <c:v>0.20738077120351736</c:v>
                </c:pt>
                <c:pt idx="3" formatCode="General">
                  <c:v>0.21757389646070213</c:v>
                </c:pt>
                <c:pt idx="4" formatCode="General">
                  <c:v>0.19822503347928813</c:v>
                </c:pt>
                <c:pt idx="5" formatCode="General">
                  <c:v>0.18915654057751366</c:v>
                </c:pt>
                <c:pt idx="6" formatCode="General">
                  <c:v>0.19355932060856293</c:v>
                </c:pt>
                <c:pt idx="7" formatCode="General">
                  <c:v>0.20811568400203181</c:v>
                </c:pt>
                <c:pt idx="8" formatCode="General">
                  <c:v>0.19855543056609795</c:v>
                </c:pt>
                <c:pt idx="9" formatCode="General">
                  <c:v>0.19873800110837414</c:v>
                </c:pt>
                <c:pt idx="10" formatCode="General">
                  <c:v>0.2023527874365367</c:v>
                </c:pt>
                <c:pt idx="11" formatCode="General">
                  <c:v>0.19738812039029441</c:v>
                </c:pt>
                <c:pt idx="12" formatCode="General">
                  <c:v>0.21747124396515144</c:v>
                </c:pt>
                <c:pt idx="13" formatCode="General">
                  <c:v>0.21377190794465609</c:v>
                </c:pt>
                <c:pt idx="14" formatCode="General">
                  <c:v>0.21301900985656677</c:v>
                </c:pt>
                <c:pt idx="15" formatCode="General">
                  <c:v>0.21233296988466044</c:v>
                </c:pt>
                <c:pt idx="16" formatCode="General">
                  <c:v>0.20754065998848659</c:v>
                </c:pt>
                <c:pt idx="17" formatCode="General">
                  <c:v>0.20222641967672392</c:v>
                </c:pt>
                <c:pt idx="18" formatCode="General">
                  <c:v>0.19837405905237851</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359709312"/>
        <c:axId val="360055552"/>
      </c:lineChart>
      <c:catAx>
        <c:axId val="35970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0055552"/>
        <c:crosses val="autoZero"/>
        <c:auto val="1"/>
        <c:lblAlgn val="ctr"/>
        <c:lblOffset val="100"/>
        <c:noMultiLvlLbl val="0"/>
      </c:catAx>
      <c:valAx>
        <c:axId val="36005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59709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本周看跌平值</c:v>
          </c:tx>
          <c:spPr>
            <a:ln w="28575" cap="rnd">
              <a:solidFill>
                <a:schemeClr val="accent1"/>
              </a:solidFill>
              <a:round/>
            </a:ln>
            <a:effectLst/>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平值期权期限结构!$B$4:$H$4</c:f>
              <c:numCache>
                <c:formatCode>General</c:formatCode>
                <c:ptCount val="7"/>
                <c:pt idx="0">
                  <c:v>0.16913751831173895</c:v>
                </c:pt>
                <c:pt idx="1">
                  <c:v>0.2061675563611835</c:v>
                </c:pt>
                <c:pt idx="2">
                  <c:v>0.18154556500837205</c:v>
                </c:pt>
                <c:pt idx="3">
                  <c:v>0.17644380760021511</c:v>
                </c:pt>
                <c:pt idx="4">
                  <c:v>0.15066310484975579</c:v>
                </c:pt>
                <c:pt idx="5">
                  <c:v>0.18355003439866008</c:v>
                </c:pt>
                <c:pt idx="6">
                  <c:v>0.17883636186242102</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本周看涨平值</c:v>
          </c:tx>
          <c:spPr>
            <a:ln w="28575" cap="rnd">
              <a:solidFill>
                <a:schemeClr val="accent2"/>
              </a:solidFill>
              <a:round/>
            </a:ln>
            <a:effectLst/>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平值期权期限结构!$B$2:$H$2</c:f>
              <c:numCache>
                <c:formatCode>General</c:formatCode>
                <c:ptCount val="7"/>
                <c:pt idx="0">
                  <c:v>0.13007797698378565</c:v>
                </c:pt>
                <c:pt idx="1">
                  <c:v>0.13789898089542985</c:v>
                </c:pt>
                <c:pt idx="2">
                  <c:v>0.19527230156928299</c:v>
                </c:pt>
                <c:pt idx="3">
                  <c:v>0.16954548128299407</c:v>
                </c:pt>
                <c:pt idx="4">
                  <c:v>0.19175778208106753</c:v>
                </c:pt>
                <c:pt idx="5">
                  <c:v>0.16126439026854933</c:v>
                </c:pt>
                <c:pt idx="6">
                  <c:v>0.17685761181205506</c:v>
                </c:pt>
              </c:numCache>
            </c:numRef>
          </c:val>
          <c:smooth val="0"/>
          <c:extLst xmlns:c16r2="http://schemas.microsoft.com/office/drawing/2015/06/chart">
            <c:ext xmlns:c16="http://schemas.microsoft.com/office/drawing/2014/chart" uri="{C3380CC4-5D6E-409C-BE32-E72D297353CC}">
              <c16:uniqueId val="{00000001-F050-4F31-803B-76EAC02755A4}"/>
            </c:ext>
          </c:extLst>
        </c:ser>
        <c:ser>
          <c:idx val="2"/>
          <c:order val="2"/>
          <c:tx>
            <c:v>上周看涨平值</c:v>
          </c:tx>
          <c:spPr>
            <a:ln>
              <a:prstDash val="sysDash"/>
            </a:ln>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平值期权期限结构!$B$8:$H$8</c:f>
              <c:numCache>
                <c:formatCode>General</c:formatCode>
                <c:ptCount val="7"/>
                <c:pt idx="0">
                  <c:v>0.1816264483091235</c:v>
                </c:pt>
                <c:pt idx="1">
                  <c:v>0.18185652166277172</c:v>
                </c:pt>
                <c:pt idx="2">
                  <c:v>0.18480223544791338</c:v>
                </c:pt>
                <c:pt idx="3">
                  <c:v>0.18500033098958435</c:v>
                </c:pt>
                <c:pt idx="4">
                  <c:v>0.18645032955802976</c:v>
                </c:pt>
                <c:pt idx="5">
                  <c:v>0.1593817524676025</c:v>
                </c:pt>
                <c:pt idx="6">
                  <c:v>0.16248669966317714</c:v>
                </c:pt>
              </c:numCache>
            </c:numRef>
          </c:val>
          <c:smooth val="0"/>
        </c:ser>
        <c:ser>
          <c:idx val="3"/>
          <c:order val="3"/>
          <c:tx>
            <c:v>上周看跌平值</c:v>
          </c:tx>
          <c:spPr>
            <a:ln>
              <a:prstDash val="sysDash"/>
            </a:ln>
          </c:spPr>
          <c:marker>
            <c:symbol val="none"/>
          </c:marker>
          <c:cat>
            <c:numRef>
              <c:f>平值期权期限结构!$B$5:$H$5</c:f>
              <c:numCache>
                <c:formatCode>General</c:formatCode>
                <c:ptCount val="7"/>
                <c:pt idx="0">
                  <c:v>11</c:v>
                </c:pt>
                <c:pt idx="1">
                  <c:v>12</c:v>
                </c:pt>
                <c:pt idx="2">
                  <c:v>1</c:v>
                </c:pt>
                <c:pt idx="3">
                  <c:v>3</c:v>
                </c:pt>
                <c:pt idx="4">
                  <c:v>5</c:v>
                </c:pt>
                <c:pt idx="5">
                  <c:v>7</c:v>
                </c:pt>
                <c:pt idx="6">
                  <c:v>8</c:v>
                </c:pt>
              </c:numCache>
            </c:numRef>
          </c:cat>
          <c:val>
            <c:numRef>
              <c:f>平值期权期限结构!$B$10:$H$10</c:f>
              <c:numCache>
                <c:formatCode>General</c:formatCode>
                <c:ptCount val="7"/>
                <c:pt idx="0">
                  <c:v>0.15491052121788262</c:v>
                </c:pt>
                <c:pt idx="1">
                  <c:v>0.16558276578888295</c:v>
                </c:pt>
                <c:pt idx="2">
                  <c:v>0.17156270603537555</c:v>
                </c:pt>
                <c:pt idx="3">
                  <c:v>0.18713143013112243</c:v>
                </c:pt>
                <c:pt idx="4">
                  <c:v>0.1509063209947199</c:v>
                </c:pt>
                <c:pt idx="5">
                  <c:v>0.15865973340816797</c:v>
                </c:pt>
                <c:pt idx="6">
                  <c:v>0.15390727324631059</c:v>
                </c:pt>
              </c:numCache>
            </c:numRef>
          </c:val>
          <c:smooth val="0"/>
        </c:ser>
        <c:dLbls>
          <c:showLegendKey val="0"/>
          <c:showVal val="0"/>
          <c:showCatName val="0"/>
          <c:showSerName val="0"/>
          <c:showPercent val="0"/>
          <c:showBubbleSize val="0"/>
        </c:dLbls>
        <c:marker val="1"/>
        <c:smooth val="0"/>
        <c:axId val="360130432"/>
        <c:axId val="360131968"/>
      </c:lineChart>
      <c:catAx>
        <c:axId val="36013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0131968"/>
        <c:crosses val="autoZero"/>
        <c:auto val="1"/>
        <c:lblAlgn val="ctr"/>
        <c:lblOffset val="100"/>
        <c:noMultiLvlLbl val="0"/>
      </c:catAx>
      <c:valAx>
        <c:axId val="360131968"/>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0130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1901</a:t>
            </a:r>
            <a:r>
              <a:rPr lang="zh-CN" altLang="en-US"/>
              <a:t>合约隐含波动率</a:t>
            </a:r>
          </a:p>
        </c:rich>
      </c:tx>
      <c:overlay val="0"/>
      <c:spPr>
        <a:noFill/>
        <a:ln>
          <a:noFill/>
        </a:ln>
        <a:effectLst/>
      </c:spPr>
    </c:title>
    <c:autoTitleDeleted val="0"/>
    <c:plotArea>
      <c:layout>
        <c:manualLayout>
          <c:layoutTarget val="inner"/>
          <c:xMode val="edge"/>
          <c:yMode val="edge"/>
          <c:x val="5.4256853539995195E-2"/>
          <c:y val="0.25448624477495868"/>
          <c:w val="0.91209435571342223"/>
          <c:h val="0.61021159392113022"/>
        </c:manualLayout>
      </c:layout>
      <c:lineChart>
        <c:grouping val="standard"/>
        <c:varyColors val="0"/>
        <c:ser>
          <c:idx val="0"/>
          <c:order val="0"/>
          <c:tx>
            <c:v>本周看涨</c:v>
          </c:tx>
          <c:spPr>
            <a:ln w="28575" cap="rnd">
              <a:solidFill>
                <a:schemeClr val="accent1"/>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波动率偏度!$B$4:$Z$4</c:f>
              <c:numCache>
                <c:formatCode>General</c:formatCode>
                <c:ptCount val="25"/>
                <c:pt idx="0">
                  <c:v>0.30276400290161365</c:v>
                </c:pt>
                <c:pt idx="1">
                  <c:v>0.28889218899801372</c:v>
                </c:pt>
                <c:pt idx="2">
                  <c:v>0.26932743049502367</c:v>
                </c:pt>
                <c:pt idx="3">
                  <c:v>0.25284154222071176</c:v>
                </c:pt>
                <c:pt idx="4">
                  <c:v>0.24881025175422425</c:v>
                </c:pt>
                <c:pt idx="5">
                  <c:v>0.23933719003349541</c:v>
                </c:pt>
                <c:pt idx="6">
                  <c:v>0.22119238943308589</c:v>
                </c:pt>
                <c:pt idx="7">
                  <c:v>0.21397550688825545</c:v>
                </c:pt>
                <c:pt idx="8">
                  <c:v>0.20819202305980022</c:v>
                </c:pt>
                <c:pt idx="9">
                  <c:v>0.19971879695326086</c:v>
                </c:pt>
                <c:pt idx="10">
                  <c:v>0.19500482639454303</c:v>
                </c:pt>
                <c:pt idx="11">
                  <c:v>0.19459021752201017</c:v>
                </c:pt>
                <c:pt idx="12">
                  <c:v>0.19527230156928299</c:v>
                </c:pt>
                <c:pt idx="13">
                  <c:v>0.1936838119549304</c:v>
                </c:pt>
                <c:pt idx="14">
                  <c:v>0.19598535015210505</c:v>
                </c:pt>
                <c:pt idx="15">
                  <c:v>0.19948020015671844</c:v>
                </c:pt>
                <c:pt idx="16">
                  <c:v>0.20228998588927083</c:v>
                </c:pt>
                <c:pt idx="17">
                  <c:v>0.20487995024144645</c:v>
                </c:pt>
                <c:pt idx="18">
                  <c:v>0.20708591262966392</c:v>
                </c:pt>
                <c:pt idx="19">
                  <c:v>0.21190195588737723</c:v>
                </c:pt>
                <c:pt idx="20">
                  <c:v>0.21301757323458789</c:v>
                </c:pt>
                <c:pt idx="21">
                  <c:v>0.21621469878286123</c:v>
                </c:pt>
                <c:pt idx="22">
                  <c:v>0.21942171867743135</c:v>
                </c:pt>
                <c:pt idx="23">
                  <c:v>0.21942171867743135</c:v>
                </c:pt>
                <c:pt idx="24">
                  <c:v>0.22862822909310462</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本周看跌</c:v>
          </c:tx>
          <c:spPr>
            <a:ln w="28575" cap="rnd">
              <a:solidFill>
                <a:schemeClr val="accent2"/>
              </a:solidFill>
              <a:round/>
            </a:ln>
            <a:effectLst/>
          </c:spPr>
          <c:marker>
            <c:symbol val="none"/>
          </c:marker>
          <c:cat>
            <c:numRef>
              <c:f>波动率偏度!$B$1:$Z$1</c:f>
              <c:numCache>
                <c:formatCode>General</c:formatCode>
                <c:ptCount val="25"/>
                <c:pt idx="0">
                  <c:v>2500</c:v>
                </c:pt>
                <c:pt idx="1">
                  <c:v>2550</c:v>
                </c:pt>
                <c:pt idx="2">
                  <c:v>2600</c:v>
                </c:pt>
                <c:pt idx="3">
                  <c:v>2650</c:v>
                </c:pt>
                <c:pt idx="4">
                  <c:v>2700</c:v>
                </c:pt>
                <c:pt idx="5">
                  <c:v>2750</c:v>
                </c:pt>
                <c:pt idx="6">
                  <c:v>2800</c:v>
                </c:pt>
                <c:pt idx="7">
                  <c:v>2850</c:v>
                </c:pt>
                <c:pt idx="8">
                  <c:v>2900</c:v>
                </c:pt>
                <c:pt idx="9">
                  <c:v>2950</c:v>
                </c:pt>
                <c:pt idx="10">
                  <c:v>3000</c:v>
                </c:pt>
                <c:pt idx="11">
                  <c:v>3050</c:v>
                </c:pt>
                <c:pt idx="12">
                  <c:v>3100</c:v>
                </c:pt>
                <c:pt idx="13">
                  <c:v>3150</c:v>
                </c:pt>
                <c:pt idx="14">
                  <c:v>3200</c:v>
                </c:pt>
                <c:pt idx="15">
                  <c:v>3250</c:v>
                </c:pt>
                <c:pt idx="16">
                  <c:v>3300</c:v>
                </c:pt>
                <c:pt idx="17">
                  <c:v>3350</c:v>
                </c:pt>
                <c:pt idx="18">
                  <c:v>3400</c:v>
                </c:pt>
                <c:pt idx="19">
                  <c:v>3450</c:v>
                </c:pt>
                <c:pt idx="20">
                  <c:v>3500</c:v>
                </c:pt>
                <c:pt idx="21">
                  <c:v>3550</c:v>
                </c:pt>
                <c:pt idx="22">
                  <c:v>3600</c:v>
                </c:pt>
                <c:pt idx="23">
                  <c:v>3600</c:v>
                </c:pt>
                <c:pt idx="24">
                  <c:v>3650</c:v>
                </c:pt>
              </c:numCache>
            </c:numRef>
          </c:cat>
          <c:val>
            <c:numRef>
              <c:f>波动率偏度!$B$5:$Z$5</c:f>
              <c:numCache>
                <c:formatCode>General</c:formatCode>
                <c:ptCount val="25"/>
                <c:pt idx="0">
                  <c:v>0.24234614418864248</c:v>
                </c:pt>
                <c:pt idx="1">
                  <c:v>0.23879347782313823</c:v>
                </c:pt>
                <c:pt idx="2">
                  <c:v>0.22318294117361306</c:v>
                </c:pt>
                <c:pt idx="3">
                  <c:v>0.21767965807974338</c:v>
                </c:pt>
                <c:pt idx="4">
                  <c:v>0.21641568514257667</c:v>
                </c:pt>
                <c:pt idx="5">
                  <c:v>0.20904862907066937</c:v>
                </c:pt>
                <c:pt idx="6">
                  <c:v>0.20210202311187977</c:v>
                </c:pt>
                <c:pt idx="7">
                  <c:v>0.19759634046360849</c:v>
                </c:pt>
                <c:pt idx="8">
                  <c:v>0.19028367349408565</c:v>
                </c:pt>
                <c:pt idx="9">
                  <c:v>0.18644159749940034</c:v>
                </c:pt>
                <c:pt idx="10">
                  <c:v>0.18223191077709194</c:v>
                </c:pt>
                <c:pt idx="11">
                  <c:v>0.18064467285715041</c:v>
                </c:pt>
                <c:pt idx="12">
                  <c:v>0.18154556500837205</c:v>
                </c:pt>
                <c:pt idx="13">
                  <c:v>0.18131930634245272</c:v>
                </c:pt>
                <c:pt idx="14">
                  <c:v>0.18276701013781127</c:v>
                </c:pt>
                <c:pt idx="15">
                  <c:v>0.18570291898339983</c:v>
                </c:pt>
                <c:pt idx="16">
                  <c:v>0.19036458659708499</c:v>
                </c:pt>
                <c:pt idx="17">
                  <c:v>0.19045557285986842</c:v>
                </c:pt>
                <c:pt idx="18">
                  <c:v>0.1822076517473161</c:v>
                </c:pt>
                <c:pt idx="19">
                  <c:v>0.18859320058748125</c:v>
                </c:pt>
                <c:pt idx="20">
                  <c:v>0.19070123278915882</c:v>
                </c:pt>
                <c:pt idx="21">
                  <c:v>0.16710250161737206</c:v>
                </c:pt>
                <c:pt idx="22">
                  <c:v>0.14267169168472293</c:v>
                </c:pt>
                <c:pt idx="23">
                  <c:v>0.14267169168472293</c:v>
                </c:pt>
                <c:pt idx="24">
                  <c:v>0.15538843006491659</c:v>
                </c:pt>
              </c:numCache>
            </c:numRef>
          </c:val>
          <c:smooth val="0"/>
          <c:extLst xmlns:c16r2="http://schemas.microsoft.com/office/drawing/2015/06/chart">
            <c:ext xmlns:c16="http://schemas.microsoft.com/office/drawing/2014/chart" uri="{C3380CC4-5D6E-409C-BE32-E72D297353CC}">
              <c16:uniqueId val="{00000001-AB30-4A6D-A1B4-1AA4C3666D49}"/>
            </c:ext>
          </c:extLst>
        </c:ser>
        <c:ser>
          <c:idx val="2"/>
          <c:order val="2"/>
          <c:tx>
            <c:v>上周看涨</c:v>
          </c:tx>
          <c:marker>
            <c:symbol val="none"/>
          </c:marker>
          <c:val>
            <c:numRef>
              <c:f>波动率偏度!$B$12:$Z$12</c:f>
              <c:numCache>
                <c:formatCode>General</c:formatCode>
                <c:ptCount val="25"/>
                <c:pt idx="0">
                  <c:v>0.29341110384434455</c:v>
                </c:pt>
                <c:pt idx="1">
                  <c:v>0.28287982390582556</c:v>
                </c:pt>
                <c:pt idx="2">
                  <c:v>0.2680666762006283</c:v>
                </c:pt>
                <c:pt idx="3">
                  <c:v>0.25363970602348451</c:v>
                </c:pt>
                <c:pt idx="4">
                  <c:v>0.23933331574127076</c:v>
                </c:pt>
                <c:pt idx="5">
                  <c:v>0.22116103746831414</c:v>
                </c:pt>
                <c:pt idx="6">
                  <c:v>0.2179860251879692</c:v>
                </c:pt>
                <c:pt idx="7">
                  <c:v>0.21058371305681756</c:v>
                </c:pt>
                <c:pt idx="8">
                  <c:v>0.20697081634834408</c:v>
                </c:pt>
                <c:pt idx="9">
                  <c:v>0.19291661268770691</c:v>
                </c:pt>
                <c:pt idx="10">
                  <c:v>0.18931122614569962</c:v>
                </c:pt>
                <c:pt idx="11">
                  <c:v>0.18507519423626362</c:v>
                </c:pt>
                <c:pt idx="12">
                  <c:v>0.18480223544791338</c:v>
                </c:pt>
                <c:pt idx="13">
                  <c:v>0.18715512291818853</c:v>
                </c:pt>
                <c:pt idx="14">
                  <c:v>0.19087429444260889</c:v>
                </c:pt>
                <c:pt idx="15">
                  <c:v>0.19328332934789355</c:v>
                </c:pt>
                <c:pt idx="16">
                  <c:v>0.19507313314668828</c:v>
                </c:pt>
                <c:pt idx="17">
                  <c:v>0.19831502167128023</c:v>
                </c:pt>
                <c:pt idx="18">
                  <c:v>0.20136149685651061</c:v>
                </c:pt>
                <c:pt idx="19">
                  <c:v>0.20365632954791185</c:v>
                </c:pt>
                <c:pt idx="20">
                  <c:v>0.2054425570769608</c:v>
                </c:pt>
                <c:pt idx="21">
                  <c:v>0.21120398724198336</c:v>
                </c:pt>
                <c:pt idx="22">
                  <c:v>0.21425526058912275</c:v>
                </c:pt>
                <c:pt idx="23">
                  <c:v>0.21425526058912275</c:v>
                </c:pt>
                <c:pt idx="24">
                  <c:v>0.22598208750367166</c:v>
                </c:pt>
              </c:numCache>
            </c:numRef>
          </c:val>
          <c:smooth val="0"/>
        </c:ser>
        <c:ser>
          <c:idx val="3"/>
          <c:order val="3"/>
          <c:tx>
            <c:v>上周看跌</c:v>
          </c:tx>
          <c:marker>
            <c:symbol val="none"/>
          </c:marker>
          <c:val>
            <c:numRef>
              <c:f>波动率偏度!$B$13:$Z$13</c:f>
              <c:numCache>
                <c:formatCode>General</c:formatCode>
                <c:ptCount val="25"/>
                <c:pt idx="0">
                  <c:v>0.23422848870158192</c:v>
                </c:pt>
                <c:pt idx="1">
                  <c:v>0.22711028139948841</c:v>
                </c:pt>
                <c:pt idx="2">
                  <c:v>0.21593193505495784</c:v>
                </c:pt>
                <c:pt idx="3">
                  <c:v>0.21077876876920454</c:v>
                </c:pt>
                <c:pt idx="4">
                  <c:v>0.20454544981122014</c:v>
                </c:pt>
                <c:pt idx="5">
                  <c:v>0.19862022649183864</c:v>
                </c:pt>
                <c:pt idx="6">
                  <c:v>0.19145582570552822</c:v>
                </c:pt>
                <c:pt idx="7">
                  <c:v>0.18441736921876661</c:v>
                </c:pt>
                <c:pt idx="8">
                  <c:v>0.18123878066867585</c:v>
                </c:pt>
                <c:pt idx="9">
                  <c:v>0.1773314377511292</c:v>
                </c:pt>
                <c:pt idx="10">
                  <c:v>0.17318478278309107</c:v>
                </c:pt>
                <c:pt idx="11">
                  <c:v>0.17244735596150157</c:v>
                </c:pt>
                <c:pt idx="12">
                  <c:v>0.17156270603537555</c:v>
                </c:pt>
                <c:pt idx="13">
                  <c:v>0.17444523905500767</c:v>
                </c:pt>
                <c:pt idx="14">
                  <c:v>0.17567911172181366</c:v>
                </c:pt>
                <c:pt idx="15">
                  <c:v>0.1800870429970324</c:v>
                </c:pt>
                <c:pt idx="16">
                  <c:v>0.1794457582271099</c:v>
                </c:pt>
                <c:pt idx="17">
                  <c:v>0.1825802394503355</c:v>
                </c:pt>
                <c:pt idx="18">
                  <c:v>0.18464774059489364</c:v>
                </c:pt>
                <c:pt idx="19">
                  <c:v>0.1836475175514817</c:v>
                </c:pt>
                <c:pt idx="20">
                  <c:v>0.17988838121265172</c:v>
                </c:pt>
                <c:pt idx="21">
                  <c:v>0.17906965385884044</c:v>
                </c:pt>
                <c:pt idx="22">
                  <c:v>0.1595327306553721</c:v>
                </c:pt>
                <c:pt idx="23">
                  <c:v>0.1595327306553721</c:v>
                </c:pt>
                <c:pt idx="24">
                  <c:v>0.17678966268688437</c:v>
                </c:pt>
              </c:numCache>
            </c:numRef>
          </c:val>
          <c:smooth val="0"/>
        </c:ser>
        <c:dLbls>
          <c:showLegendKey val="0"/>
          <c:showVal val="0"/>
          <c:showCatName val="0"/>
          <c:showSerName val="0"/>
          <c:showPercent val="0"/>
          <c:showBubbleSize val="0"/>
        </c:dLbls>
        <c:marker val="1"/>
        <c:smooth val="0"/>
        <c:axId val="361414656"/>
        <c:axId val="361416192"/>
      </c:lineChart>
      <c:catAx>
        <c:axId val="3614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1416192"/>
        <c:crosses val="autoZero"/>
        <c:auto val="1"/>
        <c:lblAlgn val="ctr"/>
        <c:lblOffset val="100"/>
        <c:noMultiLvlLbl val="0"/>
      </c:catAx>
      <c:valAx>
        <c:axId val="361416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14146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白糖期权日交易统计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numRef>
              <c:f>万得!$A$2:$A$345</c:f>
              <c:numCache>
                <c:formatCode>yyyy\-mm\-dd</c:formatCode>
                <c:ptCount val="34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numCache>
            </c:numRef>
          </c:cat>
          <c:val>
            <c:numRef>
              <c:f>万得!$H$2:$H$345</c:f>
              <c:numCache>
                <c:formatCode>#,##0</c:formatCode>
                <c:ptCount val="344"/>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pt idx="275">
                  <c:v>251638</c:v>
                </c:pt>
                <c:pt idx="276">
                  <c:v>250066</c:v>
                </c:pt>
                <c:pt idx="277">
                  <c:v>249782</c:v>
                </c:pt>
                <c:pt idx="278">
                  <c:v>250194</c:v>
                </c:pt>
                <c:pt idx="279">
                  <c:v>249204</c:v>
                </c:pt>
                <c:pt idx="280">
                  <c:v>251740</c:v>
                </c:pt>
                <c:pt idx="281">
                  <c:v>252958</c:v>
                </c:pt>
                <c:pt idx="282">
                  <c:v>254982</c:v>
                </c:pt>
                <c:pt idx="283">
                  <c:v>255120</c:v>
                </c:pt>
                <c:pt idx="284">
                  <c:v>259222</c:v>
                </c:pt>
                <c:pt idx="285">
                  <c:v>259842</c:v>
                </c:pt>
                <c:pt idx="286">
                  <c:v>261726</c:v>
                </c:pt>
                <c:pt idx="287">
                  <c:v>266316</c:v>
                </c:pt>
                <c:pt idx="288">
                  <c:v>268948</c:v>
                </c:pt>
                <c:pt idx="289">
                  <c:v>269040</c:v>
                </c:pt>
                <c:pt idx="290">
                  <c:v>268088</c:v>
                </c:pt>
                <c:pt idx="291">
                  <c:v>269690</c:v>
                </c:pt>
                <c:pt idx="292">
                  <c:v>272910</c:v>
                </c:pt>
                <c:pt idx="293">
                  <c:v>275972</c:v>
                </c:pt>
                <c:pt idx="294">
                  <c:v>284190</c:v>
                </c:pt>
                <c:pt idx="295">
                  <c:v>288870</c:v>
                </c:pt>
                <c:pt idx="296">
                  <c:v>285524</c:v>
                </c:pt>
                <c:pt idx="297">
                  <c:v>287338</c:v>
                </c:pt>
                <c:pt idx="298">
                  <c:v>309652</c:v>
                </c:pt>
                <c:pt idx="299">
                  <c:v>314892</c:v>
                </c:pt>
                <c:pt idx="300">
                  <c:v>315542</c:v>
                </c:pt>
                <c:pt idx="301">
                  <c:v>317062</c:v>
                </c:pt>
                <c:pt idx="302">
                  <c:v>315468</c:v>
                </c:pt>
                <c:pt idx="303">
                  <c:v>314418</c:v>
                </c:pt>
                <c:pt idx="304">
                  <c:v>314914</c:v>
                </c:pt>
                <c:pt idx="305">
                  <c:v>330616</c:v>
                </c:pt>
                <c:pt idx="306">
                  <c:v>329232</c:v>
                </c:pt>
                <c:pt idx="307">
                  <c:v>329784</c:v>
                </c:pt>
                <c:pt idx="308">
                  <c:v>325220</c:v>
                </c:pt>
                <c:pt idx="309">
                  <c:v>326006</c:v>
                </c:pt>
                <c:pt idx="310">
                  <c:v>321926</c:v>
                </c:pt>
                <c:pt idx="311">
                  <c:v>136476</c:v>
                </c:pt>
                <c:pt idx="312">
                  <c:v>139826</c:v>
                </c:pt>
                <c:pt idx="313">
                  <c:v>144114</c:v>
                </c:pt>
                <c:pt idx="314">
                  <c:v>150626</c:v>
                </c:pt>
                <c:pt idx="315">
                  <c:v>156326</c:v>
                </c:pt>
                <c:pt idx="316">
                  <c:v>167108</c:v>
                </c:pt>
                <c:pt idx="317">
                  <c:v>170480</c:v>
                </c:pt>
                <c:pt idx="318">
                  <c:v>175844</c:v>
                </c:pt>
                <c:pt idx="319">
                  <c:v>185014</c:v>
                </c:pt>
                <c:pt idx="320">
                  <c:v>186512</c:v>
                </c:pt>
                <c:pt idx="321">
                  <c:v>188374</c:v>
                </c:pt>
                <c:pt idx="322">
                  <c:v>191126</c:v>
                </c:pt>
                <c:pt idx="323">
                  <c:v>193970</c:v>
                </c:pt>
                <c:pt idx="324">
                  <c:v>193622</c:v>
                </c:pt>
                <c:pt idx="325">
                  <c:v>197252</c:v>
                </c:pt>
                <c:pt idx="326">
                  <c:v>203118</c:v>
                </c:pt>
                <c:pt idx="327">
                  <c:v>207736</c:v>
                </c:pt>
                <c:pt idx="328">
                  <c:v>209912</c:v>
                </c:pt>
                <c:pt idx="329">
                  <c:v>210166</c:v>
                </c:pt>
                <c:pt idx="330">
                  <c:v>212182</c:v>
                </c:pt>
                <c:pt idx="331">
                  <c:v>214004</c:v>
                </c:pt>
                <c:pt idx="332">
                  <c:v>212976</c:v>
                </c:pt>
                <c:pt idx="333">
                  <c:v>216024</c:v>
                </c:pt>
                <c:pt idx="334">
                  <c:v>220544</c:v>
                </c:pt>
                <c:pt idx="335">
                  <c:v>223810</c:v>
                </c:pt>
                <c:pt idx="336">
                  <c:v>223092</c:v>
                </c:pt>
                <c:pt idx="337">
                  <c:v>226410</c:v>
                </c:pt>
                <c:pt idx="338">
                  <c:v>230958</c:v>
                </c:pt>
                <c:pt idx="339">
                  <c:v>236172</c:v>
                </c:pt>
                <c:pt idx="340">
                  <c:v>237478</c:v>
                </c:pt>
                <c:pt idx="341">
                  <c:v>241248</c:v>
                </c:pt>
                <c:pt idx="342">
                  <c:v>249526</c:v>
                </c:pt>
                <c:pt idx="343">
                  <c:v>252998</c:v>
                </c:pt>
              </c:numCache>
            </c:numRef>
          </c:val>
        </c:ser>
        <c:dLbls>
          <c:showLegendKey val="0"/>
          <c:showVal val="0"/>
          <c:showCatName val="0"/>
          <c:showSerName val="0"/>
          <c:showPercent val="0"/>
          <c:showBubbleSize val="0"/>
        </c:dLbls>
        <c:gapWidth val="150"/>
        <c:axId val="286916992"/>
        <c:axId val="286918528"/>
      </c:barChart>
      <c:lineChart>
        <c:grouping val="standard"/>
        <c:varyColors val="0"/>
        <c:ser>
          <c:idx val="0"/>
          <c:order val="0"/>
          <c:tx>
            <c:strRef>
              <c:f>万得!$C$1</c:f>
              <c:strCache>
                <c:ptCount val="1"/>
                <c:pt idx="0">
                  <c:v>日成交量(张)</c:v>
                </c:pt>
              </c:strCache>
            </c:strRef>
          </c:tx>
          <c:marker>
            <c:symbol val="none"/>
          </c:marker>
          <c:cat>
            <c:numRef>
              <c:f>万得!$A$2:$A$345</c:f>
              <c:numCache>
                <c:formatCode>yyyy\-mm\-dd</c:formatCode>
                <c:ptCount val="344"/>
                <c:pt idx="0">
                  <c:v>42844</c:v>
                </c:pt>
                <c:pt idx="1">
                  <c:v>42845</c:v>
                </c:pt>
                <c:pt idx="2">
                  <c:v>42846</c:v>
                </c:pt>
                <c:pt idx="3">
                  <c:v>42849</c:v>
                </c:pt>
                <c:pt idx="4">
                  <c:v>42850</c:v>
                </c:pt>
                <c:pt idx="5">
                  <c:v>42851</c:v>
                </c:pt>
                <c:pt idx="6">
                  <c:v>42852</c:v>
                </c:pt>
                <c:pt idx="7">
                  <c:v>42853</c:v>
                </c:pt>
                <c:pt idx="8">
                  <c:v>42857</c:v>
                </c:pt>
                <c:pt idx="9">
                  <c:v>42858</c:v>
                </c:pt>
                <c:pt idx="10">
                  <c:v>42859</c:v>
                </c:pt>
                <c:pt idx="11">
                  <c:v>42860</c:v>
                </c:pt>
                <c:pt idx="12">
                  <c:v>42863</c:v>
                </c:pt>
                <c:pt idx="13">
                  <c:v>42864</c:v>
                </c:pt>
                <c:pt idx="14">
                  <c:v>42865</c:v>
                </c:pt>
                <c:pt idx="15">
                  <c:v>42866</c:v>
                </c:pt>
                <c:pt idx="16">
                  <c:v>42867</c:v>
                </c:pt>
                <c:pt idx="17">
                  <c:v>42870</c:v>
                </c:pt>
                <c:pt idx="18">
                  <c:v>42871</c:v>
                </c:pt>
                <c:pt idx="19">
                  <c:v>42872</c:v>
                </c:pt>
                <c:pt idx="20">
                  <c:v>42873</c:v>
                </c:pt>
                <c:pt idx="21">
                  <c:v>42874</c:v>
                </c:pt>
                <c:pt idx="22">
                  <c:v>42877</c:v>
                </c:pt>
                <c:pt idx="23">
                  <c:v>42878</c:v>
                </c:pt>
                <c:pt idx="24">
                  <c:v>42879</c:v>
                </c:pt>
                <c:pt idx="25">
                  <c:v>42880</c:v>
                </c:pt>
                <c:pt idx="26">
                  <c:v>42881</c:v>
                </c:pt>
                <c:pt idx="27">
                  <c:v>42886</c:v>
                </c:pt>
                <c:pt idx="28">
                  <c:v>42887</c:v>
                </c:pt>
                <c:pt idx="29">
                  <c:v>42888</c:v>
                </c:pt>
                <c:pt idx="30">
                  <c:v>42891</c:v>
                </c:pt>
                <c:pt idx="31">
                  <c:v>42892</c:v>
                </c:pt>
                <c:pt idx="32">
                  <c:v>42893</c:v>
                </c:pt>
                <c:pt idx="33">
                  <c:v>42894</c:v>
                </c:pt>
                <c:pt idx="34">
                  <c:v>42895</c:v>
                </c:pt>
                <c:pt idx="35">
                  <c:v>42898</c:v>
                </c:pt>
                <c:pt idx="36">
                  <c:v>42899</c:v>
                </c:pt>
                <c:pt idx="37">
                  <c:v>42900</c:v>
                </c:pt>
                <c:pt idx="38">
                  <c:v>42901</c:v>
                </c:pt>
                <c:pt idx="39">
                  <c:v>42902</c:v>
                </c:pt>
                <c:pt idx="40">
                  <c:v>42905</c:v>
                </c:pt>
                <c:pt idx="41">
                  <c:v>42906</c:v>
                </c:pt>
                <c:pt idx="42">
                  <c:v>42907</c:v>
                </c:pt>
                <c:pt idx="43">
                  <c:v>42908</c:v>
                </c:pt>
                <c:pt idx="44">
                  <c:v>42909</c:v>
                </c:pt>
                <c:pt idx="45">
                  <c:v>42912</c:v>
                </c:pt>
                <c:pt idx="46">
                  <c:v>42913</c:v>
                </c:pt>
                <c:pt idx="47">
                  <c:v>42914</c:v>
                </c:pt>
                <c:pt idx="48">
                  <c:v>42915</c:v>
                </c:pt>
                <c:pt idx="49">
                  <c:v>42916</c:v>
                </c:pt>
                <c:pt idx="50">
                  <c:v>42919</c:v>
                </c:pt>
                <c:pt idx="51">
                  <c:v>42920</c:v>
                </c:pt>
                <c:pt idx="52">
                  <c:v>42921</c:v>
                </c:pt>
                <c:pt idx="53">
                  <c:v>42922</c:v>
                </c:pt>
                <c:pt idx="54">
                  <c:v>42923</c:v>
                </c:pt>
                <c:pt idx="55">
                  <c:v>42926</c:v>
                </c:pt>
                <c:pt idx="56">
                  <c:v>42927</c:v>
                </c:pt>
                <c:pt idx="57">
                  <c:v>42928</c:v>
                </c:pt>
                <c:pt idx="58">
                  <c:v>42929</c:v>
                </c:pt>
                <c:pt idx="59">
                  <c:v>42930</c:v>
                </c:pt>
                <c:pt idx="60">
                  <c:v>42933</c:v>
                </c:pt>
                <c:pt idx="61">
                  <c:v>42934</c:v>
                </c:pt>
                <c:pt idx="62">
                  <c:v>42935</c:v>
                </c:pt>
                <c:pt idx="63">
                  <c:v>42936</c:v>
                </c:pt>
                <c:pt idx="64">
                  <c:v>42937</c:v>
                </c:pt>
                <c:pt idx="65">
                  <c:v>42940</c:v>
                </c:pt>
                <c:pt idx="66">
                  <c:v>42941</c:v>
                </c:pt>
                <c:pt idx="67">
                  <c:v>42942</c:v>
                </c:pt>
                <c:pt idx="68">
                  <c:v>42943</c:v>
                </c:pt>
                <c:pt idx="69">
                  <c:v>42944</c:v>
                </c:pt>
                <c:pt idx="70">
                  <c:v>42947</c:v>
                </c:pt>
                <c:pt idx="71">
                  <c:v>42948</c:v>
                </c:pt>
                <c:pt idx="72">
                  <c:v>42949</c:v>
                </c:pt>
                <c:pt idx="73">
                  <c:v>42950</c:v>
                </c:pt>
                <c:pt idx="74">
                  <c:v>42951</c:v>
                </c:pt>
                <c:pt idx="75">
                  <c:v>42954</c:v>
                </c:pt>
                <c:pt idx="76">
                  <c:v>42955</c:v>
                </c:pt>
                <c:pt idx="77">
                  <c:v>42956</c:v>
                </c:pt>
                <c:pt idx="78">
                  <c:v>42957</c:v>
                </c:pt>
                <c:pt idx="79">
                  <c:v>42958</c:v>
                </c:pt>
                <c:pt idx="80">
                  <c:v>42961</c:v>
                </c:pt>
                <c:pt idx="81">
                  <c:v>42962</c:v>
                </c:pt>
                <c:pt idx="82">
                  <c:v>42963</c:v>
                </c:pt>
                <c:pt idx="83">
                  <c:v>42964</c:v>
                </c:pt>
                <c:pt idx="84">
                  <c:v>42965</c:v>
                </c:pt>
                <c:pt idx="85">
                  <c:v>42968</c:v>
                </c:pt>
                <c:pt idx="86">
                  <c:v>42969</c:v>
                </c:pt>
                <c:pt idx="87">
                  <c:v>42970</c:v>
                </c:pt>
                <c:pt idx="88">
                  <c:v>42971</c:v>
                </c:pt>
                <c:pt idx="89">
                  <c:v>42972</c:v>
                </c:pt>
                <c:pt idx="90">
                  <c:v>42975</c:v>
                </c:pt>
                <c:pt idx="91">
                  <c:v>42976</c:v>
                </c:pt>
                <c:pt idx="92">
                  <c:v>42977</c:v>
                </c:pt>
                <c:pt idx="93">
                  <c:v>42978</c:v>
                </c:pt>
                <c:pt idx="94">
                  <c:v>42979</c:v>
                </c:pt>
                <c:pt idx="95">
                  <c:v>42982</c:v>
                </c:pt>
                <c:pt idx="96">
                  <c:v>42983</c:v>
                </c:pt>
                <c:pt idx="97">
                  <c:v>42984</c:v>
                </c:pt>
                <c:pt idx="98">
                  <c:v>42985</c:v>
                </c:pt>
                <c:pt idx="99">
                  <c:v>42986</c:v>
                </c:pt>
                <c:pt idx="100">
                  <c:v>42989</c:v>
                </c:pt>
                <c:pt idx="101">
                  <c:v>42990</c:v>
                </c:pt>
                <c:pt idx="102">
                  <c:v>42991</c:v>
                </c:pt>
                <c:pt idx="103">
                  <c:v>42992</c:v>
                </c:pt>
                <c:pt idx="104">
                  <c:v>42993</c:v>
                </c:pt>
                <c:pt idx="105">
                  <c:v>42996</c:v>
                </c:pt>
                <c:pt idx="106">
                  <c:v>42997</c:v>
                </c:pt>
                <c:pt idx="107">
                  <c:v>42998</c:v>
                </c:pt>
                <c:pt idx="108">
                  <c:v>42999</c:v>
                </c:pt>
                <c:pt idx="109">
                  <c:v>43000</c:v>
                </c:pt>
                <c:pt idx="110">
                  <c:v>43003</c:v>
                </c:pt>
                <c:pt idx="111">
                  <c:v>43004</c:v>
                </c:pt>
                <c:pt idx="112">
                  <c:v>43005</c:v>
                </c:pt>
                <c:pt idx="113">
                  <c:v>43006</c:v>
                </c:pt>
                <c:pt idx="114">
                  <c:v>43007</c:v>
                </c:pt>
                <c:pt idx="115">
                  <c:v>43017</c:v>
                </c:pt>
                <c:pt idx="116">
                  <c:v>43018</c:v>
                </c:pt>
                <c:pt idx="117">
                  <c:v>43019</c:v>
                </c:pt>
                <c:pt idx="118">
                  <c:v>43020</c:v>
                </c:pt>
                <c:pt idx="119">
                  <c:v>43021</c:v>
                </c:pt>
                <c:pt idx="120">
                  <c:v>43024</c:v>
                </c:pt>
                <c:pt idx="121">
                  <c:v>43025</c:v>
                </c:pt>
                <c:pt idx="122">
                  <c:v>43026</c:v>
                </c:pt>
                <c:pt idx="123">
                  <c:v>43027</c:v>
                </c:pt>
                <c:pt idx="124">
                  <c:v>43028</c:v>
                </c:pt>
                <c:pt idx="125">
                  <c:v>43031</c:v>
                </c:pt>
                <c:pt idx="126">
                  <c:v>43032</c:v>
                </c:pt>
                <c:pt idx="127">
                  <c:v>43033</c:v>
                </c:pt>
                <c:pt idx="128">
                  <c:v>43034</c:v>
                </c:pt>
                <c:pt idx="129">
                  <c:v>43035</c:v>
                </c:pt>
                <c:pt idx="130">
                  <c:v>43038</c:v>
                </c:pt>
                <c:pt idx="131">
                  <c:v>43039</c:v>
                </c:pt>
                <c:pt idx="132">
                  <c:v>43040</c:v>
                </c:pt>
                <c:pt idx="133">
                  <c:v>43041</c:v>
                </c:pt>
                <c:pt idx="134">
                  <c:v>43042</c:v>
                </c:pt>
                <c:pt idx="135">
                  <c:v>43045</c:v>
                </c:pt>
                <c:pt idx="136">
                  <c:v>43046</c:v>
                </c:pt>
                <c:pt idx="137">
                  <c:v>43047</c:v>
                </c:pt>
                <c:pt idx="138">
                  <c:v>43048</c:v>
                </c:pt>
                <c:pt idx="139">
                  <c:v>43049</c:v>
                </c:pt>
                <c:pt idx="140">
                  <c:v>43052</c:v>
                </c:pt>
                <c:pt idx="141">
                  <c:v>43053</c:v>
                </c:pt>
                <c:pt idx="142">
                  <c:v>43054</c:v>
                </c:pt>
                <c:pt idx="143">
                  <c:v>43055</c:v>
                </c:pt>
                <c:pt idx="144">
                  <c:v>43056</c:v>
                </c:pt>
                <c:pt idx="145">
                  <c:v>43059</c:v>
                </c:pt>
                <c:pt idx="146">
                  <c:v>43060</c:v>
                </c:pt>
                <c:pt idx="147">
                  <c:v>43061</c:v>
                </c:pt>
                <c:pt idx="148">
                  <c:v>43062</c:v>
                </c:pt>
                <c:pt idx="149">
                  <c:v>43063</c:v>
                </c:pt>
                <c:pt idx="150">
                  <c:v>43066</c:v>
                </c:pt>
                <c:pt idx="151">
                  <c:v>43067</c:v>
                </c:pt>
                <c:pt idx="152">
                  <c:v>43068</c:v>
                </c:pt>
                <c:pt idx="153">
                  <c:v>43069</c:v>
                </c:pt>
                <c:pt idx="154">
                  <c:v>43070</c:v>
                </c:pt>
                <c:pt idx="155">
                  <c:v>43073</c:v>
                </c:pt>
                <c:pt idx="156">
                  <c:v>43074</c:v>
                </c:pt>
                <c:pt idx="157">
                  <c:v>43075</c:v>
                </c:pt>
                <c:pt idx="158">
                  <c:v>43076</c:v>
                </c:pt>
                <c:pt idx="159">
                  <c:v>43077</c:v>
                </c:pt>
                <c:pt idx="160">
                  <c:v>43080</c:v>
                </c:pt>
                <c:pt idx="161">
                  <c:v>43081</c:v>
                </c:pt>
                <c:pt idx="162">
                  <c:v>43082</c:v>
                </c:pt>
                <c:pt idx="163">
                  <c:v>43083</c:v>
                </c:pt>
                <c:pt idx="164">
                  <c:v>43084</c:v>
                </c:pt>
                <c:pt idx="165">
                  <c:v>43087</c:v>
                </c:pt>
                <c:pt idx="166">
                  <c:v>43088</c:v>
                </c:pt>
                <c:pt idx="167">
                  <c:v>43089</c:v>
                </c:pt>
                <c:pt idx="168">
                  <c:v>43090</c:v>
                </c:pt>
                <c:pt idx="169">
                  <c:v>43091</c:v>
                </c:pt>
                <c:pt idx="170">
                  <c:v>43094</c:v>
                </c:pt>
                <c:pt idx="171">
                  <c:v>43095</c:v>
                </c:pt>
                <c:pt idx="172">
                  <c:v>43096</c:v>
                </c:pt>
                <c:pt idx="173">
                  <c:v>43097</c:v>
                </c:pt>
                <c:pt idx="174">
                  <c:v>43098</c:v>
                </c:pt>
                <c:pt idx="175">
                  <c:v>43102</c:v>
                </c:pt>
                <c:pt idx="176">
                  <c:v>43103</c:v>
                </c:pt>
                <c:pt idx="177">
                  <c:v>43104</c:v>
                </c:pt>
                <c:pt idx="178">
                  <c:v>43105</c:v>
                </c:pt>
                <c:pt idx="179">
                  <c:v>43108</c:v>
                </c:pt>
                <c:pt idx="180">
                  <c:v>43109</c:v>
                </c:pt>
                <c:pt idx="181">
                  <c:v>43110</c:v>
                </c:pt>
                <c:pt idx="182">
                  <c:v>43111</c:v>
                </c:pt>
                <c:pt idx="183">
                  <c:v>43112</c:v>
                </c:pt>
                <c:pt idx="184">
                  <c:v>43115</c:v>
                </c:pt>
                <c:pt idx="185">
                  <c:v>43116</c:v>
                </c:pt>
                <c:pt idx="186">
                  <c:v>43117</c:v>
                </c:pt>
                <c:pt idx="187">
                  <c:v>43118</c:v>
                </c:pt>
                <c:pt idx="188">
                  <c:v>43119</c:v>
                </c:pt>
                <c:pt idx="189">
                  <c:v>43122</c:v>
                </c:pt>
                <c:pt idx="190">
                  <c:v>43123</c:v>
                </c:pt>
                <c:pt idx="191">
                  <c:v>43124</c:v>
                </c:pt>
                <c:pt idx="192">
                  <c:v>43125</c:v>
                </c:pt>
                <c:pt idx="193">
                  <c:v>43126</c:v>
                </c:pt>
                <c:pt idx="194">
                  <c:v>43129</c:v>
                </c:pt>
                <c:pt idx="195">
                  <c:v>43130</c:v>
                </c:pt>
                <c:pt idx="196">
                  <c:v>43131</c:v>
                </c:pt>
                <c:pt idx="197">
                  <c:v>43132</c:v>
                </c:pt>
                <c:pt idx="198">
                  <c:v>43133</c:v>
                </c:pt>
                <c:pt idx="199">
                  <c:v>43136</c:v>
                </c:pt>
                <c:pt idx="200">
                  <c:v>43137</c:v>
                </c:pt>
                <c:pt idx="201">
                  <c:v>43138</c:v>
                </c:pt>
                <c:pt idx="202">
                  <c:v>43139</c:v>
                </c:pt>
                <c:pt idx="203">
                  <c:v>43140</c:v>
                </c:pt>
                <c:pt idx="204">
                  <c:v>43143</c:v>
                </c:pt>
                <c:pt idx="205">
                  <c:v>43144</c:v>
                </c:pt>
                <c:pt idx="206">
                  <c:v>43145</c:v>
                </c:pt>
                <c:pt idx="207">
                  <c:v>43153</c:v>
                </c:pt>
                <c:pt idx="208">
                  <c:v>43154</c:v>
                </c:pt>
                <c:pt idx="209">
                  <c:v>43157</c:v>
                </c:pt>
                <c:pt idx="210">
                  <c:v>43158</c:v>
                </c:pt>
                <c:pt idx="211">
                  <c:v>43159</c:v>
                </c:pt>
                <c:pt idx="212">
                  <c:v>43160</c:v>
                </c:pt>
                <c:pt idx="213">
                  <c:v>43161</c:v>
                </c:pt>
                <c:pt idx="214">
                  <c:v>43164</c:v>
                </c:pt>
                <c:pt idx="215">
                  <c:v>43165</c:v>
                </c:pt>
                <c:pt idx="216">
                  <c:v>43166</c:v>
                </c:pt>
                <c:pt idx="217">
                  <c:v>43167</c:v>
                </c:pt>
                <c:pt idx="218">
                  <c:v>43168</c:v>
                </c:pt>
                <c:pt idx="219">
                  <c:v>43171</c:v>
                </c:pt>
                <c:pt idx="220">
                  <c:v>43172</c:v>
                </c:pt>
                <c:pt idx="221">
                  <c:v>43173</c:v>
                </c:pt>
                <c:pt idx="222">
                  <c:v>43174</c:v>
                </c:pt>
                <c:pt idx="223">
                  <c:v>43175</c:v>
                </c:pt>
                <c:pt idx="224">
                  <c:v>43178</c:v>
                </c:pt>
                <c:pt idx="225">
                  <c:v>43179</c:v>
                </c:pt>
                <c:pt idx="226">
                  <c:v>43180</c:v>
                </c:pt>
                <c:pt idx="227">
                  <c:v>43181</c:v>
                </c:pt>
                <c:pt idx="228">
                  <c:v>43182</c:v>
                </c:pt>
                <c:pt idx="229">
                  <c:v>43185</c:v>
                </c:pt>
                <c:pt idx="230">
                  <c:v>43186</c:v>
                </c:pt>
                <c:pt idx="231">
                  <c:v>43187</c:v>
                </c:pt>
                <c:pt idx="232">
                  <c:v>43188</c:v>
                </c:pt>
                <c:pt idx="233">
                  <c:v>43189</c:v>
                </c:pt>
                <c:pt idx="234">
                  <c:v>43192</c:v>
                </c:pt>
                <c:pt idx="235">
                  <c:v>43193</c:v>
                </c:pt>
                <c:pt idx="236">
                  <c:v>43194</c:v>
                </c:pt>
                <c:pt idx="237">
                  <c:v>43199</c:v>
                </c:pt>
                <c:pt idx="238">
                  <c:v>43200</c:v>
                </c:pt>
                <c:pt idx="239">
                  <c:v>43201</c:v>
                </c:pt>
                <c:pt idx="240">
                  <c:v>43202</c:v>
                </c:pt>
                <c:pt idx="241">
                  <c:v>43203</c:v>
                </c:pt>
                <c:pt idx="242">
                  <c:v>43206</c:v>
                </c:pt>
                <c:pt idx="243">
                  <c:v>43207</c:v>
                </c:pt>
                <c:pt idx="244">
                  <c:v>43208</c:v>
                </c:pt>
                <c:pt idx="245">
                  <c:v>43209</c:v>
                </c:pt>
                <c:pt idx="246">
                  <c:v>43210</c:v>
                </c:pt>
                <c:pt idx="247">
                  <c:v>43213</c:v>
                </c:pt>
                <c:pt idx="248">
                  <c:v>43214</c:v>
                </c:pt>
                <c:pt idx="249">
                  <c:v>43215</c:v>
                </c:pt>
                <c:pt idx="250">
                  <c:v>43216</c:v>
                </c:pt>
                <c:pt idx="251">
                  <c:v>43217</c:v>
                </c:pt>
                <c:pt idx="252">
                  <c:v>43222</c:v>
                </c:pt>
                <c:pt idx="253">
                  <c:v>43223</c:v>
                </c:pt>
                <c:pt idx="254">
                  <c:v>43224</c:v>
                </c:pt>
                <c:pt idx="255">
                  <c:v>43227</c:v>
                </c:pt>
                <c:pt idx="256">
                  <c:v>43228</c:v>
                </c:pt>
                <c:pt idx="257">
                  <c:v>43229</c:v>
                </c:pt>
                <c:pt idx="258">
                  <c:v>43230</c:v>
                </c:pt>
                <c:pt idx="259">
                  <c:v>43231</c:v>
                </c:pt>
                <c:pt idx="260">
                  <c:v>43234</c:v>
                </c:pt>
                <c:pt idx="261">
                  <c:v>43235</c:v>
                </c:pt>
                <c:pt idx="262">
                  <c:v>43236</c:v>
                </c:pt>
                <c:pt idx="263">
                  <c:v>43237</c:v>
                </c:pt>
                <c:pt idx="264">
                  <c:v>43238</c:v>
                </c:pt>
                <c:pt idx="265">
                  <c:v>43241</c:v>
                </c:pt>
                <c:pt idx="266">
                  <c:v>43242</c:v>
                </c:pt>
                <c:pt idx="267">
                  <c:v>43243</c:v>
                </c:pt>
                <c:pt idx="268">
                  <c:v>43244</c:v>
                </c:pt>
                <c:pt idx="269">
                  <c:v>43245</c:v>
                </c:pt>
                <c:pt idx="270">
                  <c:v>43248</c:v>
                </c:pt>
                <c:pt idx="271">
                  <c:v>43249</c:v>
                </c:pt>
                <c:pt idx="272">
                  <c:v>43250</c:v>
                </c:pt>
                <c:pt idx="273">
                  <c:v>43251</c:v>
                </c:pt>
                <c:pt idx="274">
                  <c:v>43252</c:v>
                </c:pt>
                <c:pt idx="275">
                  <c:v>43255</c:v>
                </c:pt>
                <c:pt idx="276">
                  <c:v>43256</c:v>
                </c:pt>
                <c:pt idx="277">
                  <c:v>43257</c:v>
                </c:pt>
                <c:pt idx="278">
                  <c:v>43258</c:v>
                </c:pt>
                <c:pt idx="279">
                  <c:v>43259</c:v>
                </c:pt>
                <c:pt idx="280">
                  <c:v>43262</c:v>
                </c:pt>
                <c:pt idx="281">
                  <c:v>43263</c:v>
                </c:pt>
                <c:pt idx="282">
                  <c:v>43264</c:v>
                </c:pt>
                <c:pt idx="283">
                  <c:v>43265</c:v>
                </c:pt>
                <c:pt idx="284">
                  <c:v>43266</c:v>
                </c:pt>
                <c:pt idx="285">
                  <c:v>43270</c:v>
                </c:pt>
                <c:pt idx="286">
                  <c:v>43271</c:v>
                </c:pt>
                <c:pt idx="287">
                  <c:v>43272</c:v>
                </c:pt>
                <c:pt idx="288">
                  <c:v>43273</c:v>
                </c:pt>
                <c:pt idx="289">
                  <c:v>43276</c:v>
                </c:pt>
                <c:pt idx="290">
                  <c:v>43277</c:v>
                </c:pt>
                <c:pt idx="291">
                  <c:v>43278</c:v>
                </c:pt>
                <c:pt idx="292">
                  <c:v>43279</c:v>
                </c:pt>
                <c:pt idx="293">
                  <c:v>43280</c:v>
                </c:pt>
                <c:pt idx="294">
                  <c:v>43283</c:v>
                </c:pt>
                <c:pt idx="295">
                  <c:v>43284</c:v>
                </c:pt>
                <c:pt idx="296">
                  <c:v>43285</c:v>
                </c:pt>
                <c:pt idx="297">
                  <c:v>43286</c:v>
                </c:pt>
                <c:pt idx="298">
                  <c:v>43287</c:v>
                </c:pt>
                <c:pt idx="299">
                  <c:v>43290</c:v>
                </c:pt>
                <c:pt idx="300">
                  <c:v>43291</c:v>
                </c:pt>
                <c:pt idx="301">
                  <c:v>43292</c:v>
                </c:pt>
                <c:pt idx="302">
                  <c:v>43293</c:v>
                </c:pt>
                <c:pt idx="303">
                  <c:v>43294</c:v>
                </c:pt>
                <c:pt idx="304">
                  <c:v>43297</c:v>
                </c:pt>
                <c:pt idx="305">
                  <c:v>43298</c:v>
                </c:pt>
                <c:pt idx="306">
                  <c:v>43299</c:v>
                </c:pt>
                <c:pt idx="307">
                  <c:v>43300</c:v>
                </c:pt>
                <c:pt idx="308">
                  <c:v>43301</c:v>
                </c:pt>
                <c:pt idx="309">
                  <c:v>43304</c:v>
                </c:pt>
                <c:pt idx="310">
                  <c:v>43305</c:v>
                </c:pt>
                <c:pt idx="311">
                  <c:v>43306</c:v>
                </c:pt>
                <c:pt idx="312">
                  <c:v>43307</c:v>
                </c:pt>
                <c:pt idx="313">
                  <c:v>43308</c:v>
                </c:pt>
                <c:pt idx="314">
                  <c:v>43311</c:v>
                </c:pt>
                <c:pt idx="315">
                  <c:v>43312</c:v>
                </c:pt>
                <c:pt idx="316">
                  <c:v>43313</c:v>
                </c:pt>
                <c:pt idx="317">
                  <c:v>43314</c:v>
                </c:pt>
                <c:pt idx="318">
                  <c:v>43315</c:v>
                </c:pt>
                <c:pt idx="319">
                  <c:v>43318</c:v>
                </c:pt>
                <c:pt idx="320">
                  <c:v>43319</c:v>
                </c:pt>
                <c:pt idx="321">
                  <c:v>43320</c:v>
                </c:pt>
                <c:pt idx="322">
                  <c:v>43321</c:v>
                </c:pt>
                <c:pt idx="323">
                  <c:v>43322</c:v>
                </c:pt>
                <c:pt idx="324">
                  <c:v>43325</c:v>
                </c:pt>
                <c:pt idx="325">
                  <c:v>43326</c:v>
                </c:pt>
                <c:pt idx="326">
                  <c:v>43327</c:v>
                </c:pt>
                <c:pt idx="327">
                  <c:v>43328</c:v>
                </c:pt>
                <c:pt idx="328">
                  <c:v>43329</c:v>
                </c:pt>
                <c:pt idx="329">
                  <c:v>43332</c:v>
                </c:pt>
                <c:pt idx="330">
                  <c:v>43333</c:v>
                </c:pt>
                <c:pt idx="331">
                  <c:v>43334</c:v>
                </c:pt>
                <c:pt idx="332">
                  <c:v>43335</c:v>
                </c:pt>
                <c:pt idx="333">
                  <c:v>43336</c:v>
                </c:pt>
                <c:pt idx="334">
                  <c:v>43339</c:v>
                </c:pt>
                <c:pt idx="335">
                  <c:v>43340</c:v>
                </c:pt>
                <c:pt idx="336">
                  <c:v>43341</c:v>
                </c:pt>
                <c:pt idx="337">
                  <c:v>43342</c:v>
                </c:pt>
                <c:pt idx="338">
                  <c:v>43343</c:v>
                </c:pt>
                <c:pt idx="339">
                  <c:v>43346</c:v>
                </c:pt>
                <c:pt idx="340">
                  <c:v>43347</c:v>
                </c:pt>
                <c:pt idx="341">
                  <c:v>43348</c:v>
                </c:pt>
                <c:pt idx="342">
                  <c:v>43349</c:v>
                </c:pt>
                <c:pt idx="343">
                  <c:v>43350</c:v>
                </c:pt>
              </c:numCache>
            </c:numRef>
          </c:cat>
          <c:val>
            <c:numRef>
              <c:f>万得!$C$2:$C$345</c:f>
              <c:numCache>
                <c:formatCode>#,##0</c:formatCode>
                <c:ptCount val="344"/>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pt idx="275">
                  <c:v>17436</c:v>
                </c:pt>
                <c:pt idx="276">
                  <c:v>33480</c:v>
                </c:pt>
                <c:pt idx="277">
                  <c:v>23976</c:v>
                </c:pt>
                <c:pt idx="278">
                  <c:v>25890</c:v>
                </c:pt>
                <c:pt idx="279">
                  <c:v>91646</c:v>
                </c:pt>
                <c:pt idx="280">
                  <c:v>35526</c:v>
                </c:pt>
                <c:pt idx="281">
                  <c:v>23012</c:v>
                </c:pt>
                <c:pt idx="282">
                  <c:v>43746</c:v>
                </c:pt>
                <c:pt idx="283">
                  <c:v>21948</c:v>
                </c:pt>
                <c:pt idx="284">
                  <c:v>25564</c:v>
                </c:pt>
                <c:pt idx="285">
                  <c:v>56200</c:v>
                </c:pt>
                <c:pt idx="286">
                  <c:v>22512</c:v>
                </c:pt>
                <c:pt idx="287">
                  <c:v>24046</c:v>
                </c:pt>
                <c:pt idx="288">
                  <c:v>28104</c:v>
                </c:pt>
                <c:pt idx="289">
                  <c:v>30164</c:v>
                </c:pt>
                <c:pt idx="290">
                  <c:v>18682</c:v>
                </c:pt>
                <c:pt idx="291">
                  <c:v>17950</c:v>
                </c:pt>
                <c:pt idx="292">
                  <c:v>38948</c:v>
                </c:pt>
                <c:pt idx="293">
                  <c:v>22002</c:v>
                </c:pt>
                <c:pt idx="294">
                  <c:v>68616</c:v>
                </c:pt>
                <c:pt idx="295">
                  <c:v>46656</c:v>
                </c:pt>
                <c:pt idx="296">
                  <c:v>46300</c:v>
                </c:pt>
                <c:pt idx="297">
                  <c:v>70682</c:v>
                </c:pt>
                <c:pt idx="298">
                  <c:v>143800</c:v>
                </c:pt>
                <c:pt idx="299">
                  <c:v>59966</c:v>
                </c:pt>
                <c:pt idx="300">
                  <c:v>46968</c:v>
                </c:pt>
                <c:pt idx="301">
                  <c:v>75402</c:v>
                </c:pt>
                <c:pt idx="302">
                  <c:v>70398</c:v>
                </c:pt>
                <c:pt idx="303">
                  <c:v>102254</c:v>
                </c:pt>
                <c:pt idx="304">
                  <c:v>44160</c:v>
                </c:pt>
                <c:pt idx="305">
                  <c:v>130090</c:v>
                </c:pt>
                <c:pt idx="306">
                  <c:v>34718</c:v>
                </c:pt>
                <c:pt idx="307">
                  <c:v>35742</c:v>
                </c:pt>
                <c:pt idx="308">
                  <c:v>58924</c:v>
                </c:pt>
                <c:pt idx="309">
                  <c:v>58924</c:v>
                </c:pt>
                <c:pt idx="310">
                  <c:v>45762</c:v>
                </c:pt>
                <c:pt idx="311">
                  <c:v>63446</c:v>
                </c:pt>
                <c:pt idx="312">
                  <c:v>17778</c:v>
                </c:pt>
                <c:pt idx="313">
                  <c:v>33216</c:v>
                </c:pt>
                <c:pt idx="314">
                  <c:v>75008</c:v>
                </c:pt>
                <c:pt idx="315">
                  <c:v>31926</c:v>
                </c:pt>
                <c:pt idx="316">
                  <c:v>57226</c:v>
                </c:pt>
                <c:pt idx="317">
                  <c:v>35288</c:v>
                </c:pt>
                <c:pt idx="318">
                  <c:v>36014</c:v>
                </c:pt>
                <c:pt idx="319">
                  <c:v>48630</c:v>
                </c:pt>
                <c:pt idx="320">
                  <c:v>22706</c:v>
                </c:pt>
                <c:pt idx="321">
                  <c:v>20546</c:v>
                </c:pt>
                <c:pt idx="322">
                  <c:v>20994</c:v>
                </c:pt>
                <c:pt idx="323">
                  <c:v>21236</c:v>
                </c:pt>
                <c:pt idx="324">
                  <c:v>15738</c:v>
                </c:pt>
                <c:pt idx="325">
                  <c:v>25684</c:v>
                </c:pt>
                <c:pt idx="326">
                  <c:v>46902</c:v>
                </c:pt>
                <c:pt idx="327">
                  <c:v>80606</c:v>
                </c:pt>
                <c:pt idx="328">
                  <c:v>36274</c:v>
                </c:pt>
                <c:pt idx="329">
                  <c:v>30942</c:v>
                </c:pt>
                <c:pt idx="330">
                  <c:v>18060</c:v>
                </c:pt>
                <c:pt idx="331">
                  <c:v>26520</c:v>
                </c:pt>
                <c:pt idx="332">
                  <c:v>23716</c:v>
                </c:pt>
                <c:pt idx="333">
                  <c:v>55054</c:v>
                </c:pt>
                <c:pt idx="334">
                  <c:v>35722</c:v>
                </c:pt>
                <c:pt idx="335">
                  <c:v>27822</c:v>
                </c:pt>
                <c:pt idx="336">
                  <c:v>50408</c:v>
                </c:pt>
                <c:pt idx="337">
                  <c:v>35456</c:v>
                </c:pt>
                <c:pt idx="338">
                  <c:v>28764</c:v>
                </c:pt>
                <c:pt idx="339">
                  <c:v>36588</c:v>
                </c:pt>
                <c:pt idx="340">
                  <c:v>31270</c:v>
                </c:pt>
                <c:pt idx="341">
                  <c:v>23328</c:v>
                </c:pt>
                <c:pt idx="342">
                  <c:v>46520</c:v>
                </c:pt>
                <c:pt idx="343">
                  <c:v>25938</c:v>
                </c:pt>
              </c:numCache>
            </c:numRef>
          </c:val>
          <c:smooth val="0"/>
        </c:ser>
        <c:dLbls>
          <c:showLegendKey val="0"/>
          <c:showVal val="0"/>
          <c:showCatName val="0"/>
          <c:showSerName val="0"/>
          <c:showPercent val="0"/>
          <c:showBubbleSize val="0"/>
        </c:dLbls>
        <c:marker val="1"/>
        <c:smooth val="0"/>
        <c:axId val="317928576"/>
        <c:axId val="286920064"/>
      </c:lineChart>
      <c:catAx>
        <c:axId val="286916992"/>
        <c:scaling>
          <c:orientation val="minMax"/>
        </c:scaling>
        <c:delete val="0"/>
        <c:axPos val="b"/>
        <c:numFmt formatCode="yyyy\-mm\-dd" sourceLinked="1"/>
        <c:majorTickMark val="out"/>
        <c:minorTickMark val="none"/>
        <c:tickLblPos val="nextTo"/>
        <c:crossAx val="286918528"/>
        <c:crosses val="autoZero"/>
        <c:auto val="0"/>
        <c:lblAlgn val="ctr"/>
        <c:lblOffset val="100"/>
        <c:tickLblSkip val="14"/>
        <c:noMultiLvlLbl val="0"/>
      </c:catAx>
      <c:valAx>
        <c:axId val="286918528"/>
        <c:scaling>
          <c:orientation val="minMax"/>
        </c:scaling>
        <c:delete val="0"/>
        <c:axPos val="l"/>
        <c:majorGridlines/>
        <c:numFmt formatCode="#,##0" sourceLinked="1"/>
        <c:majorTickMark val="out"/>
        <c:minorTickMark val="none"/>
        <c:tickLblPos val="nextTo"/>
        <c:crossAx val="286916992"/>
        <c:crosses val="autoZero"/>
        <c:crossBetween val="between"/>
      </c:valAx>
      <c:valAx>
        <c:axId val="286920064"/>
        <c:scaling>
          <c:orientation val="minMax"/>
        </c:scaling>
        <c:delete val="0"/>
        <c:axPos val="r"/>
        <c:numFmt formatCode="#,##0" sourceLinked="1"/>
        <c:majorTickMark val="out"/>
        <c:minorTickMark val="none"/>
        <c:tickLblPos val="nextTo"/>
        <c:crossAx val="317928576"/>
        <c:crosses val="max"/>
        <c:crossBetween val="between"/>
      </c:valAx>
      <c:dateAx>
        <c:axId val="317928576"/>
        <c:scaling>
          <c:orientation val="minMax"/>
        </c:scaling>
        <c:delete val="1"/>
        <c:axPos val="b"/>
        <c:numFmt formatCode="yyyy\-mm\-dd" sourceLinked="1"/>
        <c:majorTickMark val="out"/>
        <c:minorTickMark val="none"/>
        <c:tickLblPos val="nextTo"/>
        <c:crossAx val="286920064"/>
        <c:crosses val="autoZero"/>
        <c:auto val="1"/>
        <c:lblOffset val="100"/>
        <c:baseTimeUnit val="days"/>
      </c:dateAx>
    </c:plotArea>
    <c:legend>
      <c:legendPos val="t"/>
      <c:overlay val="0"/>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总PCR!$B$1:$FS$1</c:f>
              <c:numCache>
                <c:formatCode>yyyy\-mm\-dd</c:formatCode>
                <c:ptCount val="17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numCache>
            </c:numRef>
          </c:cat>
          <c:val>
            <c:numRef>
              <c:f>总PCR!$B$4:$FS$4</c:f>
              <c:numCache>
                <c:formatCode>General</c:formatCode>
                <c:ptCount val="174"/>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pt idx="100">
                  <c:v>0.34143714417602711</c:v>
                </c:pt>
                <c:pt idx="101">
                  <c:v>0.31966890027591643</c:v>
                </c:pt>
                <c:pt idx="102">
                  <c:v>1.1576673866090712</c:v>
                </c:pt>
                <c:pt idx="103">
                  <c:v>0.96195816914216425</c:v>
                </c:pt>
                <c:pt idx="104">
                  <c:v>0.86613724292404803</c:v>
                </c:pt>
                <c:pt idx="105">
                  <c:v>0.45658056580565803</c:v>
                </c:pt>
                <c:pt idx="106">
                  <c:v>0.55318574514038876</c:v>
                </c:pt>
                <c:pt idx="107">
                  <c:v>0.66284020069940708</c:v>
                </c:pt>
                <c:pt idx="108">
                  <c:v>0.77831793874574629</c:v>
                </c:pt>
                <c:pt idx="109">
                  <c:v>0.63515415120890362</c:v>
                </c:pt>
                <c:pt idx="110">
                  <c:v>0.7696328484161471</c:v>
                </c:pt>
                <c:pt idx="111">
                  <c:v>0.48398154251812786</c:v>
                </c:pt>
                <c:pt idx="112">
                  <c:v>0.50381488430268917</c:v>
                </c:pt>
                <c:pt idx="113">
                  <c:v>0.64659011014764467</c:v>
                </c:pt>
                <c:pt idx="114">
                  <c:v>0.44463601532567049</c:v>
                </c:pt>
                <c:pt idx="115">
                  <c:v>0.5248122755468495</c:v>
                </c:pt>
                <c:pt idx="116">
                  <c:v>0.56467921896792195</c:v>
                </c:pt>
                <c:pt idx="117">
                  <c:v>0.5481357818586533</c:v>
                </c:pt>
                <c:pt idx="118">
                  <c:v>0.41893460595898363</c:v>
                </c:pt>
                <c:pt idx="119">
                  <c:v>0.64349700598802395</c:v>
                </c:pt>
                <c:pt idx="120">
                  <c:v>0.43879821958456972</c:v>
                </c:pt>
                <c:pt idx="121">
                  <c:v>0.5358551092695315</c:v>
                </c:pt>
                <c:pt idx="122">
                  <c:v>0.68320856675425112</c:v>
                </c:pt>
                <c:pt idx="123">
                  <c:v>0.88121265523033288</c:v>
                </c:pt>
                <c:pt idx="124">
                  <c:v>1.0341343725193044</c:v>
                </c:pt>
                <c:pt idx="125">
                  <c:v>0.81711967545638942</c:v>
                </c:pt>
                <c:pt idx="126">
                  <c:v>0.97548881501098772</c:v>
                </c:pt>
                <c:pt idx="127">
                  <c:v>0.8928136419001218</c:v>
                </c:pt>
                <c:pt idx="128">
                  <c:v>0.92271821442805901</c:v>
                </c:pt>
                <c:pt idx="129">
                  <c:v>0.81406601002246415</c:v>
                </c:pt>
                <c:pt idx="130">
                  <c:v>0.61646770737679824</c:v>
                </c:pt>
                <c:pt idx="131">
                  <c:v>0.49317437204222786</c:v>
                </c:pt>
                <c:pt idx="132">
                  <c:v>0.36199667747804765</c:v>
                </c:pt>
                <c:pt idx="133">
                  <c:v>0.60120609749288068</c:v>
                </c:pt>
                <c:pt idx="134">
                  <c:v>1.0791431121689974</c:v>
                </c:pt>
                <c:pt idx="135">
                  <c:v>0.63025271818983253</c:v>
                </c:pt>
                <c:pt idx="136">
                  <c:v>0.67289824877526883</c:v>
                </c:pt>
                <c:pt idx="137">
                  <c:v>0.23341326938449242</c:v>
                </c:pt>
                <c:pt idx="138">
                  <c:v>0.23533138015678201</c:v>
                </c:pt>
                <c:pt idx="139">
                  <c:v>1.0603642565633185</c:v>
                </c:pt>
                <c:pt idx="140">
                  <c:v>1.0190770093982326</c:v>
                </c:pt>
                <c:pt idx="141">
                  <c:v>0.56321057834898669</c:v>
                </c:pt>
                <c:pt idx="142">
                  <c:v>0.44530679327976624</c:v>
                </c:pt>
                <c:pt idx="143">
                  <c:v>0.5200673589671625</c:v>
                </c:pt>
                <c:pt idx="144">
                  <c:v>0.60072021753509219</c:v>
                </c:pt>
                <c:pt idx="145">
                  <c:v>0.4079391891891892</c:v>
                </c:pt>
                <c:pt idx="146">
                  <c:v>0.33200228180262409</c:v>
                </c:pt>
                <c:pt idx="147">
                  <c:v>0.25705329153605017</c:v>
                </c:pt>
                <c:pt idx="148">
                  <c:v>0.66075230660042583</c:v>
                </c:pt>
                <c:pt idx="149">
                  <c:v>0.52633832976445394</c:v>
                </c:pt>
                <c:pt idx="150">
                  <c:v>0.63296097490207459</c:v>
                </c:pt>
                <c:pt idx="151">
                  <c:v>0.47873029583243359</c:v>
                </c:pt>
                <c:pt idx="152">
                  <c:v>0.42778541953232463</c:v>
                </c:pt>
                <c:pt idx="153">
                  <c:v>0.48442731054073246</c:v>
                </c:pt>
                <c:pt idx="154">
                  <c:v>0.44188958451906657</c:v>
                </c:pt>
                <c:pt idx="155">
                  <c:v>0.81634221311475408</c:v>
                </c:pt>
                <c:pt idx="156">
                  <c:v>0.56696363370819336</c:v>
                </c:pt>
                <c:pt idx="157">
                  <c:v>0.34052287581699348</c:v>
                </c:pt>
                <c:pt idx="158">
                  <c:v>0.40621490078622241</c:v>
                </c:pt>
                <c:pt idx="159">
                  <c:v>0.44495203289173141</c:v>
                </c:pt>
                <c:pt idx="160">
                  <c:v>0.63693379790940763</c:v>
                </c:pt>
                <c:pt idx="161">
                  <c:v>0.25405111473626973</c:v>
                </c:pt>
                <c:pt idx="162">
                  <c:v>0.40217488990743239</c:v>
                </c:pt>
                <c:pt idx="163">
                  <c:v>0.2107520732056048</c:v>
                </c:pt>
                <c:pt idx="164">
                  <c:v>0.58431918348411038</c:v>
                </c:pt>
                <c:pt idx="165">
                  <c:v>0.35712814173877216</c:v>
                </c:pt>
                <c:pt idx="166">
                  <c:v>0.24097730373310183</c:v>
                </c:pt>
                <c:pt idx="167">
                  <c:v>0.20962566844919786</c:v>
                </c:pt>
                <c:pt idx="168">
                  <c:v>0.39182992913714049</c:v>
                </c:pt>
                <c:pt idx="169">
                  <c:v>0.37519031973715844</c:v>
                </c:pt>
                <c:pt idx="170">
                  <c:v>0.42125603864734301</c:v>
                </c:pt>
                <c:pt idx="171">
                  <c:v>0.38873751135331519</c:v>
                </c:pt>
                <c:pt idx="172">
                  <c:v>0.51652719665271962</c:v>
                </c:pt>
                <c:pt idx="173">
                  <c:v>0.46492689246714786</c:v>
                </c:pt>
              </c:numCache>
            </c:numRef>
          </c:val>
          <c:smooth val="0"/>
        </c:ser>
        <c:ser>
          <c:idx val="0"/>
          <c:order val="1"/>
          <c:tx>
            <c:v>持仓量PCR</c:v>
          </c:tx>
          <c:marker>
            <c:symbol val="none"/>
          </c:marker>
          <c:cat>
            <c:numRef>
              <c:f>总PCR!$B$1:$FS$1</c:f>
              <c:numCache>
                <c:formatCode>yyyy\-mm\-dd</c:formatCode>
                <c:ptCount val="174"/>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pt idx="100">
                  <c:v>43255</c:v>
                </c:pt>
                <c:pt idx="101">
                  <c:v>43256</c:v>
                </c:pt>
                <c:pt idx="102">
                  <c:v>43257</c:v>
                </c:pt>
                <c:pt idx="103">
                  <c:v>43258</c:v>
                </c:pt>
                <c:pt idx="104">
                  <c:v>43259</c:v>
                </c:pt>
                <c:pt idx="105">
                  <c:v>43262</c:v>
                </c:pt>
                <c:pt idx="106">
                  <c:v>43263</c:v>
                </c:pt>
                <c:pt idx="107">
                  <c:v>43264</c:v>
                </c:pt>
                <c:pt idx="108">
                  <c:v>43265</c:v>
                </c:pt>
                <c:pt idx="109">
                  <c:v>43266</c:v>
                </c:pt>
                <c:pt idx="110">
                  <c:v>43270</c:v>
                </c:pt>
                <c:pt idx="111">
                  <c:v>43271</c:v>
                </c:pt>
                <c:pt idx="112">
                  <c:v>43272</c:v>
                </c:pt>
                <c:pt idx="113">
                  <c:v>43273</c:v>
                </c:pt>
                <c:pt idx="114">
                  <c:v>43276</c:v>
                </c:pt>
                <c:pt idx="115">
                  <c:v>43277</c:v>
                </c:pt>
                <c:pt idx="116">
                  <c:v>43278</c:v>
                </c:pt>
                <c:pt idx="117">
                  <c:v>43279</c:v>
                </c:pt>
                <c:pt idx="118">
                  <c:v>43280</c:v>
                </c:pt>
                <c:pt idx="119">
                  <c:v>43283</c:v>
                </c:pt>
                <c:pt idx="120">
                  <c:v>43284</c:v>
                </c:pt>
                <c:pt idx="121">
                  <c:v>43285</c:v>
                </c:pt>
                <c:pt idx="122">
                  <c:v>43286</c:v>
                </c:pt>
                <c:pt idx="123">
                  <c:v>43287</c:v>
                </c:pt>
                <c:pt idx="124">
                  <c:v>43290</c:v>
                </c:pt>
                <c:pt idx="125">
                  <c:v>43291</c:v>
                </c:pt>
                <c:pt idx="126">
                  <c:v>43292</c:v>
                </c:pt>
                <c:pt idx="127">
                  <c:v>43293</c:v>
                </c:pt>
                <c:pt idx="128">
                  <c:v>43294</c:v>
                </c:pt>
                <c:pt idx="129">
                  <c:v>43297</c:v>
                </c:pt>
                <c:pt idx="130">
                  <c:v>43298</c:v>
                </c:pt>
                <c:pt idx="131">
                  <c:v>43299</c:v>
                </c:pt>
                <c:pt idx="132">
                  <c:v>43300</c:v>
                </c:pt>
                <c:pt idx="133">
                  <c:v>43301</c:v>
                </c:pt>
                <c:pt idx="134">
                  <c:v>43304</c:v>
                </c:pt>
                <c:pt idx="135">
                  <c:v>43305</c:v>
                </c:pt>
                <c:pt idx="136">
                  <c:v>43306</c:v>
                </c:pt>
                <c:pt idx="137">
                  <c:v>43307</c:v>
                </c:pt>
                <c:pt idx="138">
                  <c:v>43308</c:v>
                </c:pt>
                <c:pt idx="139">
                  <c:v>43311</c:v>
                </c:pt>
                <c:pt idx="140">
                  <c:v>43312</c:v>
                </c:pt>
                <c:pt idx="141">
                  <c:v>43313</c:v>
                </c:pt>
                <c:pt idx="142">
                  <c:v>43314</c:v>
                </c:pt>
                <c:pt idx="143">
                  <c:v>43315</c:v>
                </c:pt>
                <c:pt idx="144">
                  <c:v>43318</c:v>
                </c:pt>
                <c:pt idx="145">
                  <c:v>43319</c:v>
                </c:pt>
                <c:pt idx="146">
                  <c:v>43320</c:v>
                </c:pt>
                <c:pt idx="147">
                  <c:v>43321</c:v>
                </c:pt>
                <c:pt idx="148">
                  <c:v>43322</c:v>
                </c:pt>
                <c:pt idx="149">
                  <c:v>43325</c:v>
                </c:pt>
                <c:pt idx="150">
                  <c:v>43326</c:v>
                </c:pt>
                <c:pt idx="151">
                  <c:v>43327</c:v>
                </c:pt>
                <c:pt idx="152">
                  <c:v>43328</c:v>
                </c:pt>
                <c:pt idx="153">
                  <c:v>43329</c:v>
                </c:pt>
                <c:pt idx="154">
                  <c:v>43332</c:v>
                </c:pt>
                <c:pt idx="155">
                  <c:v>43333</c:v>
                </c:pt>
                <c:pt idx="156">
                  <c:v>43334</c:v>
                </c:pt>
                <c:pt idx="157">
                  <c:v>43335</c:v>
                </c:pt>
                <c:pt idx="158">
                  <c:v>43336</c:v>
                </c:pt>
                <c:pt idx="159">
                  <c:v>43339</c:v>
                </c:pt>
                <c:pt idx="160">
                  <c:v>43340</c:v>
                </c:pt>
                <c:pt idx="161">
                  <c:v>43341</c:v>
                </c:pt>
                <c:pt idx="162">
                  <c:v>43342</c:v>
                </c:pt>
                <c:pt idx="163">
                  <c:v>43343</c:v>
                </c:pt>
                <c:pt idx="164">
                  <c:v>43346</c:v>
                </c:pt>
                <c:pt idx="165">
                  <c:v>43347</c:v>
                </c:pt>
                <c:pt idx="166">
                  <c:v>43348</c:v>
                </c:pt>
                <c:pt idx="167">
                  <c:v>43349</c:v>
                </c:pt>
                <c:pt idx="168">
                  <c:v>43350</c:v>
                </c:pt>
                <c:pt idx="169">
                  <c:v>43353</c:v>
                </c:pt>
                <c:pt idx="170">
                  <c:v>43354</c:v>
                </c:pt>
                <c:pt idx="171">
                  <c:v>43355</c:v>
                </c:pt>
                <c:pt idx="172">
                  <c:v>43356</c:v>
                </c:pt>
                <c:pt idx="173">
                  <c:v>43357</c:v>
                </c:pt>
              </c:numCache>
            </c:numRef>
          </c:cat>
          <c:val>
            <c:numRef>
              <c:f>总PCR!$B$10:$FS$10</c:f>
              <c:numCache>
                <c:formatCode>General</c:formatCode>
                <c:ptCount val="174"/>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pt idx="100">
                  <c:v>0.37123457866515541</c:v>
                </c:pt>
                <c:pt idx="101">
                  <c:v>0.37730362080170959</c:v>
                </c:pt>
                <c:pt idx="102">
                  <c:v>0.36372173267380786</c:v>
                </c:pt>
                <c:pt idx="103">
                  <c:v>0.36583688175565016</c:v>
                </c:pt>
                <c:pt idx="104">
                  <c:v>0.33787875534176565</c:v>
                </c:pt>
                <c:pt idx="105">
                  <c:v>0.33761955366631241</c:v>
                </c:pt>
                <c:pt idx="106">
                  <c:v>0.33666233368208576</c:v>
                </c:pt>
                <c:pt idx="107">
                  <c:v>0.31878601057172118</c:v>
                </c:pt>
                <c:pt idx="108">
                  <c:v>0.31718348254391127</c:v>
                </c:pt>
                <c:pt idx="109">
                  <c:v>0.31797520871254104</c:v>
                </c:pt>
                <c:pt idx="110">
                  <c:v>0.30264899334242401</c:v>
                </c:pt>
                <c:pt idx="111">
                  <c:v>0.29789639679847663</c:v>
                </c:pt>
                <c:pt idx="112">
                  <c:v>0.29895036678632747</c:v>
                </c:pt>
                <c:pt idx="113">
                  <c:v>0.29548563611491108</c:v>
                </c:pt>
                <c:pt idx="114">
                  <c:v>0.28872794159912629</c:v>
                </c:pt>
                <c:pt idx="115">
                  <c:v>0.29033624365873145</c:v>
                </c:pt>
                <c:pt idx="116">
                  <c:v>0.28815162254850452</c:v>
                </c:pt>
                <c:pt idx="117">
                  <c:v>0.29443068954722673</c:v>
                </c:pt>
                <c:pt idx="118">
                  <c:v>0.29222153546477869</c:v>
                </c:pt>
                <c:pt idx="119">
                  <c:v>0.29049396507097514</c:v>
                </c:pt>
                <c:pt idx="120">
                  <c:v>0.27957637257943013</c:v>
                </c:pt>
                <c:pt idx="121">
                  <c:v>0.27148998412443587</c:v>
                </c:pt>
                <c:pt idx="122">
                  <c:v>0.27530519956387295</c:v>
                </c:pt>
                <c:pt idx="123">
                  <c:v>0.30394916410781303</c:v>
                </c:pt>
                <c:pt idx="124">
                  <c:v>0.33339084674114655</c:v>
                </c:pt>
                <c:pt idx="125">
                  <c:v>0.35</c:v>
                </c:pt>
                <c:pt idx="126">
                  <c:v>0.34737419371686729</c:v>
                </c:pt>
                <c:pt idx="127">
                  <c:v>0.32449044778438668</c:v>
                </c:pt>
                <c:pt idx="128">
                  <c:v>0.3046648104519169</c:v>
                </c:pt>
                <c:pt idx="129">
                  <c:v>0.30377311707521437</c:v>
                </c:pt>
                <c:pt idx="130">
                  <c:v>0.31970597203108392</c:v>
                </c:pt>
                <c:pt idx="131">
                  <c:v>0.31908069221588647</c:v>
                </c:pt>
                <c:pt idx="132">
                  <c:v>0.32364437791084499</c:v>
                </c:pt>
                <c:pt idx="133">
                  <c:v>0.31437120729540352</c:v>
                </c:pt>
                <c:pt idx="134">
                  <c:v>0.32284253699290039</c:v>
                </c:pt>
                <c:pt idx="135">
                  <c:v>0.30783704878748502</c:v>
                </c:pt>
                <c:pt idx="136">
                  <c:v>0.3091823125064122</c:v>
                </c:pt>
                <c:pt idx="137">
                  <c:v>0.30674858904054758</c:v>
                </c:pt>
                <c:pt idx="138">
                  <c:v>0.31078860898138005</c:v>
                </c:pt>
                <c:pt idx="139">
                  <c:v>0.30704505756625283</c:v>
                </c:pt>
                <c:pt idx="140">
                  <c:v>0.33584038828476687</c:v>
                </c:pt>
                <c:pt idx="141">
                  <c:v>0.37954344171923293</c:v>
                </c:pt>
                <c:pt idx="142">
                  <c:v>0.38716754963343503</c:v>
                </c:pt>
                <c:pt idx="143">
                  <c:v>0.416796570537802</c:v>
                </c:pt>
                <c:pt idx="144">
                  <c:v>0.4519590197978679</c:v>
                </c:pt>
                <c:pt idx="145">
                  <c:v>0.45213688421847903</c:v>
                </c:pt>
                <c:pt idx="146">
                  <c:v>0.45574458645461835</c:v>
                </c:pt>
                <c:pt idx="147">
                  <c:v>0.46002094382326114</c:v>
                </c:pt>
                <c:pt idx="148">
                  <c:v>0.46009006004002667</c:v>
                </c:pt>
                <c:pt idx="149">
                  <c:v>0.45970438737292668</c:v>
                </c:pt>
                <c:pt idx="150">
                  <c:v>0.46574979726263177</c:v>
                </c:pt>
                <c:pt idx="151">
                  <c:v>0.47775068327250708</c:v>
                </c:pt>
                <c:pt idx="152">
                  <c:v>0.49994283380971827</c:v>
                </c:pt>
                <c:pt idx="153">
                  <c:v>0.50298998967839181</c:v>
                </c:pt>
                <c:pt idx="154">
                  <c:v>0.5080118694362018</c:v>
                </c:pt>
                <c:pt idx="155">
                  <c:v>0.51808615586977969</c:v>
                </c:pt>
                <c:pt idx="156">
                  <c:v>0.52777596128694737</c:v>
                </c:pt>
                <c:pt idx="157">
                  <c:v>0.54395988805970152</c:v>
                </c:pt>
                <c:pt idx="158">
                  <c:v>0.54408081207567072</c:v>
                </c:pt>
                <c:pt idx="159">
                  <c:v>0.54175178959221426</c:v>
                </c:pt>
                <c:pt idx="160">
                  <c:v>0.55233959673685717</c:v>
                </c:pt>
                <c:pt idx="161">
                  <c:v>0.55750578862999722</c:v>
                </c:pt>
                <c:pt idx="162">
                  <c:v>0.52547472794736683</c:v>
                </c:pt>
                <c:pt idx="163">
                  <c:v>0.51451738275594028</c:v>
                </c:pt>
                <c:pt idx="164">
                  <c:v>0.50767093410615316</c:v>
                </c:pt>
                <c:pt idx="165">
                  <c:v>0.50059357749154154</c:v>
                </c:pt>
                <c:pt idx="166">
                  <c:v>0.49126989896052919</c:v>
                </c:pt>
                <c:pt idx="167">
                  <c:v>0.46462833873973358</c:v>
                </c:pt>
                <c:pt idx="168">
                  <c:v>0.45988772924217236</c:v>
                </c:pt>
                <c:pt idx="169">
                  <c:v>0.45248103135701334</c:v>
                </c:pt>
                <c:pt idx="170">
                  <c:v>0.44465444212106592</c:v>
                </c:pt>
                <c:pt idx="171">
                  <c:v>0.44654709598151687</c:v>
                </c:pt>
                <c:pt idx="172">
                  <c:v>0.44428485936564932</c:v>
                </c:pt>
                <c:pt idx="173">
                  <c:v>0.44492259319459621</c:v>
                </c:pt>
              </c:numCache>
            </c:numRef>
          </c:val>
          <c:smooth val="0"/>
        </c:ser>
        <c:dLbls>
          <c:showLegendKey val="0"/>
          <c:showVal val="0"/>
          <c:showCatName val="0"/>
          <c:showSerName val="0"/>
          <c:showPercent val="0"/>
          <c:showBubbleSize val="0"/>
        </c:dLbls>
        <c:marker val="1"/>
        <c:smooth val="0"/>
        <c:axId val="337799424"/>
        <c:axId val="362139648"/>
      </c:lineChart>
      <c:catAx>
        <c:axId val="337799424"/>
        <c:scaling>
          <c:orientation val="minMax"/>
        </c:scaling>
        <c:delete val="0"/>
        <c:axPos val="b"/>
        <c:numFmt formatCode="yyyy\-mm\-dd" sourceLinked="1"/>
        <c:majorTickMark val="out"/>
        <c:minorTickMark val="none"/>
        <c:tickLblPos val="nextTo"/>
        <c:crossAx val="362139648"/>
        <c:crosses val="autoZero"/>
        <c:auto val="0"/>
        <c:lblAlgn val="ctr"/>
        <c:lblOffset val="100"/>
        <c:tickLblSkip val="4"/>
        <c:noMultiLvlLbl val="1"/>
      </c:catAx>
      <c:valAx>
        <c:axId val="362139648"/>
        <c:scaling>
          <c:orientation val="minMax"/>
        </c:scaling>
        <c:delete val="0"/>
        <c:axPos val="l"/>
        <c:majorGridlines/>
        <c:numFmt formatCode="General" sourceLinked="1"/>
        <c:majorTickMark val="out"/>
        <c:minorTickMark val="none"/>
        <c:tickLblPos val="nextTo"/>
        <c:crossAx val="33779942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1901</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平值期权隐波!$A$4:$A$198</c:f>
              <c:numCache>
                <c:formatCode>yyyy\-mm\-dd</c:formatCode>
                <c:ptCount val="195"/>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numCache>
            </c:numRef>
          </c:cat>
          <c:val>
            <c:numRef>
              <c:f>平值期权隐波!$AI$4:$AI$198</c:f>
              <c:numCache>
                <c:formatCode>General</c:formatCode>
                <c:ptCount val="195"/>
                <c:pt idx="0">
                  <c:v>0.10586519284607843</c:v>
                </c:pt>
                <c:pt idx="1">
                  <c:v>0.10557317924548872</c:v>
                </c:pt>
                <c:pt idx="2">
                  <c:v>0.10610127880323678</c:v>
                </c:pt>
                <c:pt idx="3">
                  <c:v>0.10640294088157824</c:v>
                </c:pt>
                <c:pt idx="4">
                  <c:v>0.10596860664622856</c:v>
                </c:pt>
                <c:pt idx="5">
                  <c:v>0.10611439179230481</c:v>
                </c:pt>
                <c:pt idx="6">
                  <c:v>0.10053489690003915</c:v>
                </c:pt>
                <c:pt idx="7">
                  <c:v>9.7048670920906577E-2</c:v>
                </c:pt>
                <c:pt idx="8">
                  <c:v>9.6876093553984521E-2</c:v>
                </c:pt>
                <c:pt idx="9">
                  <c:v>9.6597219019429748E-2</c:v>
                </c:pt>
                <c:pt idx="10">
                  <c:v>9.6587931893933554E-2</c:v>
                </c:pt>
                <c:pt idx="11">
                  <c:v>9.6935288268839931E-2</c:v>
                </c:pt>
                <c:pt idx="12">
                  <c:v>9.6688648590650406E-2</c:v>
                </c:pt>
                <c:pt idx="13">
                  <c:v>9.6688603887278568E-2</c:v>
                </c:pt>
                <c:pt idx="14">
                  <c:v>9.7109463781304667E-2</c:v>
                </c:pt>
                <c:pt idx="15">
                  <c:v>9.6690414373837408E-2</c:v>
                </c:pt>
                <c:pt idx="16">
                  <c:v>9.6915004113875311E-2</c:v>
                </c:pt>
                <c:pt idx="17">
                  <c:v>9.6822889090953351E-2</c:v>
                </c:pt>
                <c:pt idx="18">
                  <c:v>9.6790032112663613E-2</c:v>
                </c:pt>
                <c:pt idx="19">
                  <c:v>9.6829829289428862E-2</c:v>
                </c:pt>
                <c:pt idx="20">
                  <c:v>9.6780916350092713E-2</c:v>
                </c:pt>
                <c:pt idx="21">
                  <c:v>0.1035069409711845</c:v>
                </c:pt>
                <c:pt idx="22">
                  <c:v>0.10188796365724875</c:v>
                </c:pt>
                <c:pt idx="23">
                  <c:v>0.1013797682758048</c:v>
                </c:pt>
                <c:pt idx="24">
                  <c:v>0.10168634027448481</c:v>
                </c:pt>
                <c:pt idx="25">
                  <c:v>0.10175133152655325</c:v>
                </c:pt>
                <c:pt idx="26">
                  <c:v>0.10242930658889932</c:v>
                </c:pt>
                <c:pt idx="27">
                  <c:v>9.9487172798784426E-2</c:v>
                </c:pt>
                <c:pt idx="28">
                  <c:v>9.930063307872973E-2</c:v>
                </c:pt>
                <c:pt idx="29">
                  <c:v>9.9315660862224153E-2</c:v>
                </c:pt>
                <c:pt idx="30">
                  <c:v>9.9932396030453952E-2</c:v>
                </c:pt>
                <c:pt idx="31">
                  <c:v>9.9632518361704406E-2</c:v>
                </c:pt>
                <c:pt idx="32">
                  <c:v>9.8396205635853093E-2</c:v>
                </c:pt>
                <c:pt idx="33">
                  <c:v>9.9410290449811131E-2</c:v>
                </c:pt>
                <c:pt idx="34">
                  <c:v>0.10967803656087256</c:v>
                </c:pt>
                <c:pt idx="35">
                  <c:v>9.9006160792689743E-2</c:v>
                </c:pt>
                <c:pt idx="36">
                  <c:v>9.9959102569837102E-2</c:v>
                </c:pt>
                <c:pt idx="37">
                  <c:v>0.10038110239984467</c:v>
                </c:pt>
                <c:pt idx="38">
                  <c:v>9.8800115501396335E-2</c:v>
                </c:pt>
                <c:pt idx="39">
                  <c:v>9.873997083988971E-2</c:v>
                </c:pt>
                <c:pt idx="40">
                  <c:v>9.9870884190825737E-2</c:v>
                </c:pt>
                <c:pt idx="41">
                  <c:v>0.10016790829434057</c:v>
                </c:pt>
                <c:pt idx="42">
                  <c:v>9.9156606265278516E-2</c:v>
                </c:pt>
                <c:pt idx="43">
                  <c:v>9.9333814156465222E-2</c:v>
                </c:pt>
                <c:pt idx="44">
                  <c:v>9.962736257282083E-2</c:v>
                </c:pt>
                <c:pt idx="45">
                  <c:v>9.8938137161899337E-2</c:v>
                </c:pt>
                <c:pt idx="46">
                  <c:v>9.9626017746385173E-2</c:v>
                </c:pt>
                <c:pt idx="47">
                  <c:v>9.9843387891873692E-2</c:v>
                </c:pt>
                <c:pt idx="48">
                  <c:v>9.9962969411499777E-2</c:v>
                </c:pt>
                <c:pt idx="49">
                  <c:v>0.10191011790326795</c:v>
                </c:pt>
                <c:pt idx="50">
                  <c:v>0.10236681127509101</c:v>
                </c:pt>
                <c:pt idx="51">
                  <c:v>0.10243345655191688</c:v>
                </c:pt>
                <c:pt idx="52">
                  <c:v>0.1040005928556621</c:v>
                </c:pt>
                <c:pt idx="53">
                  <c:v>0.10603063257463276</c:v>
                </c:pt>
                <c:pt idx="54">
                  <c:v>0.10312844869780353</c:v>
                </c:pt>
                <c:pt idx="55">
                  <c:v>0.1034611200150661</c:v>
                </c:pt>
                <c:pt idx="56">
                  <c:v>0.1046076571944542</c:v>
                </c:pt>
                <c:pt idx="57">
                  <c:v>0.10459143732104448</c:v>
                </c:pt>
                <c:pt idx="58">
                  <c:v>0.10253778304590841</c:v>
                </c:pt>
                <c:pt idx="59">
                  <c:v>0.10222455769538878</c:v>
                </c:pt>
                <c:pt idx="60">
                  <c:v>0.10393590707663447</c:v>
                </c:pt>
                <c:pt idx="61">
                  <c:v>9.9688885588292003E-2</c:v>
                </c:pt>
                <c:pt idx="62">
                  <c:v>0.10214375262553804</c:v>
                </c:pt>
                <c:pt idx="63">
                  <c:v>0.10249810880341567</c:v>
                </c:pt>
                <c:pt idx="64">
                  <c:v>0.10425546913010998</c:v>
                </c:pt>
                <c:pt idx="65">
                  <c:v>0.10102422745857387</c:v>
                </c:pt>
                <c:pt idx="66">
                  <c:v>0.10008160470975561</c:v>
                </c:pt>
                <c:pt idx="67">
                  <c:v>9.8713644279167054E-2</c:v>
                </c:pt>
                <c:pt idx="68">
                  <c:v>9.943633016389794E-2</c:v>
                </c:pt>
                <c:pt idx="69">
                  <c:v>9.6804877357389768E-2</c:v>
                </c:pt>
                <c:pt idx="70">
                  <c:v>9.5021950427293778E-2</c:v>
                </c:pt>
                <c:pt idx="71">
                  <c:v>9.491643556866794E-2</c:v>
                </c:pt>
                <c:pt idx="72">
                  <c:v>9.2581548656113441E-2</c:v>
                </c:pt>
                <c:pt idx="73">
                  <c:v>9.249741691034287E-2</c:v>
                </c:pt>
                <c:pt idx="74">
                  <c:v>8.9601845407262432E-2</c:v>
                </c:pt>
                <c:pt idx="75">
                  <c:v>9.2164995186906309E-2</c:v>
                </c:pt>
                <c:pt idx="76">
                  <c:v>9.5766015699598916E-2</c:v>
                </c:pt>
                <c:pt idx="77">
                  <c:v>9.2298740224838249E-2</c:v>
                </c:pt>
                <c:pt idx="78">
                  <c:v>9.3221909556351595E-2</c:v>
                </c:pt>
                <c:pt idx="79">
                  <c:v>9.1697334587862694E-2</c:v>
                </c:pt>
                <c:pt idx="80">
                  <c:v>9.3168511378709212E-2</c:v>
                </c:pt>
                <c:pt idx="81">
                  <c:v>9.5090421091802421E-2</c:v>
                </c:pt>
                <c:pt idx="82">
                  <c:v>9.3583835505191226E-2</c:v>
                </c:pt>
                <c:pt idx="83">
                  <c:v>9.7656670305225984E-2</c:v>
                </c:pt>
                <c:pt idx="84">
                  <c:v>9.9307997959237532E-2</c:v>
                </c:pt>
                <c:pt idx="85">
                  <c:v>9.9470550595028323E-2</c:v>
                </c:pt>
                <c:pt idx="86">
                  <c:v>9.5037082518655808E-2</c:v>
                </c:pt>
                <c:pt idx="87">
                  <c:v>9.7125285049648943E-2</c:v>
                </c:pt>
                <c:pt idx="88">
                  <c:v>9.7278695845901958E-2</c:v>
                </c:pt>
                <c:pt idx="89">
                  <c:v>0.10107255180351433</c:v>
                </c:pt>
                <c:pt idx="90">
                  <c:v>0.10809341751346363</c:v>
                </c:pt>
                <c:pt idx="91">
                  <c:v>0.1042579650683701</c:v>
                </c:pt>
                <c:pt idx="92">
                  <c:v>0.10346607091349549</c:v>
                </c:pt>
                <c:pt idx="93">
                  <c:v>0.10201431401242501</c:v>
                </c:pt>
                <c:pt idx="94">
                  <c:v>0.10502063066863451</c:v>
                </c:pt>
                <c:pt idx="95">
                  <c:v>0.10034212105961515</c:v>
                </c:pt>
                <c:pt idx="96">
                  <c:v>0.10198786824271082</c:v>
                </c:pt>
                <c:pt idx="97">
                  <c:v>0.10353373319203032</c:v>
                </c:pt>
                <c:pt idx="98">
                  <c:v>0.10565112329954279</c:v>
                </c:pt>
                <c:pt idx="99">
                  <c:v>0.10890314458841457</c:v>
                </c:pt>
                <c:pt idx="100">
                  <c:v>0.10624729864201507</c:v>
                </c:pt>
                <c:pt idx="101">
                  <c:v>0.10650280821423046</c:v>
                </c:pt>
                <c:pt idx="102">
                  <c:v>0.10481311389135196</c:v>
                </c:pt>
                <c:pt idx="103">
                  <c:v>0.10360142899809405</c:v>
                </c:pt>
                <c:pt idx="104">
                  <c:v>0.10485343633273614</c:v>
                </c:pt>
                <c:pt idx="105">
                  <c:v>0.10557034430665893</c:v>
                </c:pt>
                <c:pt idx="106">
                  <c:v>9.6453683943068608E-2</c:v>
                </c:pt>
                <c:pt idx="107">
                  <c:v>9.3979847775045783E-2</c:v>
                </c:pt>
                <c:pt idx="108">
                  <c:v>9.352624638644047E-2</c:v>
                </c:pt>
                <c:pt idx="109">
                  <c:v>9.3566118068825449E-2</c:v>
                </c:pt>
                <c:pt idx="110">
                  <c:v>8.3397211112864328E-2</c:v>
                </c:pt>
                <c:pt idx="111">
                  <c:v>9.3426293372325581E-2</c:v>
                </c:pt>
                <c:pt idx="112">
                  <c:v>8.9771166878603398E-2</c:v>
                </c:pt>
                <c:pt idx="113">
                  <c:v>9.9849087571781125E-2</c:v>
                </c:pt>
                <c:pt idx="114">
                  <c:v>9.6255696434546262E-2</c:v>
                </c:pt>
                <c:pt idx="115">
                  <c:v>9.8846491524381547E-2</c:v>
                </c:pt>
                <c:pt idx="116">
                  <c:v>9.9022607908239579E-2</c:v>
                </c:pt>
                <c:pt idx="117">
                  <c:v>9.9898078742017962E-2</c:v>
                </c:pt>
                <c:pt idx="118">
                  <c:v>9.4136995028126974E-2</c:v>
                </c:pt>
                <c:pt idx="119">
                  <c:v>9.6081025459710492E-2</c:v>
                </c:pt>
                <c:pt idx="120">
                  <c:v>9.4624887628201385E-2</c:v>
                </c:pt>
                <c:pt idx="121">
                  <c:v>9.3498422262761727E-2</c:v>
                </c:pt>
                <c:pt idx="122">
                  <c:v>9.6415250219143919E-2</c:v>
                </c:pt>
                <c:pt idx="123">
                  <c:v>9.8443956287521839E-2</c:v>
                </c:pt>
                <c:pt idx="124">
                  <c:v>0.1045661501137167</c:v>
                </c:pt>
                <c:pt idx="125">
                  <c:v>0.11633994537092746</c:v>
                </c:pt>
                <c:pt idx="126">
                  <c:v>0.1176725379838422</c:v>
                </c:pt>
                <c:pt idx="127">
                  <c:v>0.11681031052396633</c:v>
                </c:pt>
                <c:pt idx="128">
                  <c:v>0.12138045915968716</c:v>
                </c:pt>
                <c:pt idx="129">
                  <c:v>0.12425910298597066</c:v>
                </c:pt>
                <c:pt idx="130">
                  <c:v>0.11794790330370888</c:v>
                </c:pt>
                <c:pt idx="131">
                  <c:v>0.12481384947860615</c:v>
                </c:pt>
                <c:pt idx="132">
                  <c:v>0.12752699397183953</c:v>
                </c:pt>
                <c:pt idx="133">
                  <c:v>0.12520481026744468</c:v>
                </c:pt>
                <c:pt idx="134">
                  <c:v>0.11948535656856371</c:v>
                </c:pt>
                <c:pt idx="135">
                  <c:v>0.11636775831876323</c:v>
                </c:pt>
                <c:pt idx="136">
                  <c:v>0.1165162554693967</c:v>
                </c:pt>
                <c:pt idx="137">
                  <c:v>0.11732213060380892</c:v>
                </c:pt>
                <c:pt idx="138">
                  <c:v>0.12038637537933886</c:v>
                </c:pt>
                <c:pt idx="139">
                  <c:v>0.12418049955718219</c:v>
                </c:pt>
                <c:pt idx="140">
                  <c:v>0.11942672809641808</c:v>
                </c:pt>
                <c:pt idx="141">
                  <c:v>0.1254625848104991</c:v>
                </c:pt>
                <c:pt idx="142">
                  <c:v>0.13231834606718273</c:v>
                </c:pt>
                <c:pt idx="143">
                  <c:v>0.14336644913790747</c:v>
                </c:pt>
                <c:pt idx="144">
                  <c:v>0.14848363665990533</c:v>
                </c:pt>
                <c:pt idx="145">
                  <c:v>0.13905498773908243</c:v>
                </c:pt>
                <c:pt idx="146">
                  <c:v>0.13976259741166608</c:v>
                </c:pt>
                <c:pt idx="147">
                  <c:v>0.16231082914786413</c:v>
                </c:pt>
                <c:pt idx="148">
                  <c:v>0.14576123856870457</c:v>
                </c:pt>
                <c:pt idx="149">
                  <c:v>0.14503794546317306</c:v>
                </c:pt>
                <c:pt idx="150">
                  <c:v>0.15387755295461045</c:v>
                </c:pt>
                <c:pt idx="151">
                  <c:v>0.14411565529797227</c:v>
                </c:pt>
                <c:pt idx="152">
                  <c:v>0.13872523331683129</c:v>
                </c:pt>
                <c:pt idx="153">
                  <c:v>0.13861989727169274</c:v>
                </c:pt>
                <c:pt idx="154">
                  <c:v>0.13903312779026109</c:v>
                </c:pt>
                <c:pt idx="155">
                  <c:v>0.14623054201666266</c:v>
                </c:pt>
                <c:pt idx="156">
                  <c:v>0.14620742292286831</c:v>
                </c:pt>
                <c:pt idx="157">
                  <c:v>0.14088249883200973</c:v>
                </c:pt>
                <c:pt idx="158">
                  <c:v>0.13690791459267962</c:v>
                </c:pt>
                <c:pt idx="159">
                  <c:v>0.13861770680647345</c:v>
                </c:pt>
                <c:pt idx="160">
                  <c:v>0.1345467197458074</c:v>
                </c:pt>
                <c:pt idx="161">
                  <c:v>0.14489211561372503</c:v>
                </c:pt>
                <c:pt idx="162">
                  <c:v>0.16886162400197238</c:v>
                </c:pt>
                <c:pt idx="163">
                  <c:v>0.16745223844682797</c:v>
                </c:pt>
                <c:pt idx="164">
                  <c:v>0.16205626579701901</c:v>
                </c:pt>
                <c:pt idx="165">
                  <c:v>0.15700468047317118</c:v>
                </c:pt>
                <c:pt idx="166">
                  <c:v>0.16493037968162449</c:v>
                </c:pt>
                <c:pt idx="167">
                  <c:v>0.16031500240946189</c:v>
                </c:pt>
                <c:pt idx="168">
                  <c:v>0.16305772563371806</c:v>
                </c:pt>
                <c:pt idx="169">
                  <c:v>0.16514083570560439</c:v>
                </c:pt>
                <c:pt idx="170">
                  <c:v>0.15507833022514358</c:v>
                </c:pt>
                <c:pt idx="171">
                  <c:v>0.16605667368413882</c:v>
                </c:pt>
                <c:pt idx="172">
                  <c:v>0.16897538663269951</c:v>
                </c:pt>
                <c:pt idx="173">
                  <c:v>0.17606747226452452</c:v>
                </c:pt>
                <c:pt idx="174">
                  <c:v>0.172863834925089</c:v>
                </c:pt>
                <c:pt idx="175">
                  <c:v>0.17239020270062611</c:v>
                </c:pt>
                <c:pt idx="176">
                  <c:v>0.17220089882208037</c:v>
                </c:pt>
                <c:pt idx="177">
                  <c:v>0.17419928110323846</c:v>
                </c:pt>
                <c:pt idx="178">
                  <c:v>0.17490167538244278</c:v>
                </c:pt>
                <c:pt idx="179">
                  <c:v>0.17102768863083792</c:v>
                </c:pt>
                <c:pt idx="180">
                  <c:v>0.17693971700496969</c:v>
                </c:pt>
                <c:pt idx="181">
                  <c:v>0.17875899522691965</c:v>
                </c:pt>
                <c:pt idx="182">
                  <c:v>0.17180226395441217</c:v>
                </c:pt>
                <c:pt idx="183">
                  <c:v>0.17474423010688273</c:v>
                </c:pt>
                <c:pt idx="184">
                  <c:v>0.1714664894780889</c:v>
                </c:pt>
                <c:pt idx="185">
                  <c:v>0.17446627199145032</c:v>
                </c:pt>
                <c:pt idx="186">
                  <c:v>0.17284686254492032</c:v>
                </c:pt>
                <c:pt idx="187">
                  <c:v>0.16858106564041225</c:v>
                </c:pt>
                <c:pt idx="188">
                  <c:v>0.16186794539265331</c:v>
                </c:pt>
                <c:pt idx="189">
                  <c:v>0.16221199744332582</c:v>
                </c:pt>
                <c:pt idx="190">
                  <c:v>0.16712920443147419</c:v>
                </c:pt>
                <c:pt idx="191">
                  <c:v>0.163073893353194</c:v>
                </c:pt>
                <c:pt idx="192">
                  <c:v>0.16400089227356013</c:v>
                </c:pt>
                <c:pt idx="193">
                  <c:v>0.16236030832991</c:v>
                </c:pt>
                <c:pt idx="194">
                  <c:v>0.16176033692611377</c:v>
                </c:pt>
              </c:numCache>
            </c:numRef>
          </c:val>
          <c:smooth val="0"/>
        </c:ser>
        <c:ser>
          <c:idx val="1"/>
          <c:order val="1"/>
          <c:tx>
            <c:v>30天历史波动率</c:v>
          </c:tx>
          <c:spPr>
            <a:ln w="38100"/>
          </c:spPr>
          <c:marker>
            <c:symbol val="none"/>
          </c:marker>
          <c:cat>
            <c:numRef>
              <c:f>平值期权隐波!$A$4:$A$198</c:f>
              <c:numCache>
                <c:formatCode>yyyy\-mm\-dd</c:formatCode>
                <c:ptCount val="195"/>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pt idx="121">
                  <c:v>43255</c:v>
                </c:pt>
                <c:pt idx="122">
                  <c:v>43256</c:v>
                </c:pt>
                <c:pt idx="123">
                  <c:v>43257</c:v>
                </c:pt>
                <c:pt idx="124">
                  <c:v>43258</c:v>
                </c:pt>
                <c:pt idx="125">
                  <c:v>43259</c:v>
                </c:pt>
                <c:pt idx="126">
                  <c:v>43262</c:v>
                </c:pt>
                <c:pt idx="127">
                  <c:v>43263</c:v>
                </c:pt>
                <c:pt idx="128">
                  <c:v>43264</c:v>
                </c:pt>
                <c:pt idx="129">
                  <c:v>43265</c:v>
                </c:pt>
                <c:pt idx="130">
                  <c:v>43266</c:v>
                </c:pt>
                <c:pt idx="131">
                  <c:v>43270</c:v>
                </c:pt>
                <c:pt idx="132">
                  <c:v>43271</c:v>
                </c:pt>
                <c:pt idx="133">
                  <c:v>43272</c:v>
                </c:pt>
                <c:pt idx="134">
                  <c:v>43273</c:v>
                </c:pt>
                <c:pt idx="135">
                  <c:v>43276</c:v>
                </c:pt>
                <c:pt idx="136">
                  <c:v>43277</c:v>
                </c:pt>
                <c:pt idx="137">
                  <c:v>43278</c:v>
                </c:pt>
                <c:pt idx="138">
                  <c:v>43279</c:v>
                </c:pt>
                <c:pt idx="139">
                  <c:v>43280</c:v>
                </c:pt>
                <c:pt idx="140">
                  <c:v>43283</c:v>
                </c:pt>
                <c:pt idx="141">
                  <c:v>43284</c:v>
                </c:pt>
                <c:pt idx="142">
                  <c:v>43285</c:v>
                </c:pt>
                <c:pt idx="143">
                  <c:v>43286</c:v>
                </c:pt>
                <c:pt idx="144">
                  <c:v>43287</c:v>
                </c:pt>
                <c:pt idx="145">
                  <c:v>43290</c:v>
                </c:pt>
                <c:pt idx="146">
                  <c:v>43291</c:v>
                </c:pt>
                <c:pt idx="147">
                  <c:v>43292</c:v>
                </c:pt>
                <c:pt idx="148">
                  <c:v>43293</c:v>
                </c:pt>
                <c:pt idx="149">
                  <c:v>43294</c:v>
                </c:pt>
                <c:pt idx="150">
                  <c:v>43297</c:v>
                </c:pt>
                <c:pt idx="151">
                  <c:v>43298</c:v>
                </c:pt>
                <c:pt idx="152">
                  <c:v>43299</c:v>
                </c:pt>
                <c:pt idx="153">
                  <c:v>43300</c:v>
                </c:pt>
                <c:pt idx="154">
                  <c:v>43301</c:v>
                </c:pt>
                <c:pt idx="155">
                  <c:v>43304</c:v>
                </c:pt>
                <c:pt idx="156">
                  <c:v>43305</c:v>
                </c:pt>
                <c:pt idx="157">
                  <c:v>43306</c:v>
                </c:pt>
                <c:pt idx="158">
                  <c:v>43307</c:v>
                </c:pt>
                <c:pt idx="159">
                  <c:v>43308</c:v>
                </c:pt>
                <c:pt idx="160">
                  <c:v>43311</c:v>
                </c:pt>
                <c:pt idx="161">
                  <c:v>43312</c:v>
                </c:pt>
                <c:pt idx="162">
                  <c:v>43313</c:v>
                </c:pt>
                <c:pt idx="163">
                  <c:v>43314</c:v>
                </c:pt>
                <c:pt idx="164">
                  <c:v>43315</c:v>
                </c:pt>
                <c:pt idx="165">
                  <c:v>43318</c:v>
                </c:pt>
                <c:pt idx="166">
                  <c:v>43319</c:v>
                </c:pt>
                <c:pt idx="167">
                  <c:v>43320</c:v>
                </c:pt>
                <c:pt idx="168">
                  <c:v>43321</c:v>
                </c:pt>
                <c:pt idx="169">
                  <c:v>43322</c:v>
                </c:pt>
                <c:pt idx="170">
                  <c:v>43325</c:v>
                </c:pt>
                <c:pt idx="171">
                  <c:v>43326</c:v>
                </c:pt>
                <c:pt idx="172">
                  <c:v>43327</c:v>
                </c:pt>
                <c:pt idx="173">
                  <c:v>43328</c:v>
                </c:pt>
                <c:pt idx="174">
                  <c:v>43329</c:v>
                </c:pt>
                <c:pt idx="175">
                  <c:v>43332</c:v>
                </c:pt>
                <c:pt idx="176">
                  <c:v>43333</c:v>
                </c:pt>
                <c:pt idx="177">
                  <c:v>43334</c:v>
                </c:pt>
                <c:pt idx="178">
                  <c:v>43335</c:v>
                </c:pt>
                <c:pt idx="179">
                  <c:v>43336</c:v>
                </c:pt>
                <c:pt idx="180">
                  <c:v>43339</c:v>
                </c:pt>
                <c:pt idx="181">
                  <c:v>43340</c:v>
                </c:pt>
                <c:pt idx="182">
                  <c:v>43341</c:v>
                </c:pt>
                <c:pt idx="183">
                  <c:v>43342</c:v>
                </c:pt>
                <c:pt idx="184">
                  <c:v>43343</c:v>
                </c:pt>
                <c:pt idx="185">
                  <c:v>43346</c:v>
                </c:pt>
                <c:pt idx="186">
                  <c:v>43347</c:v>
                </c:pt>
                <c:pt idx="187">
                  <c:v>43348</c:v>
                </c:pt>
                <c:pt idx="188">
                  <c:v>43349</c:v>
                </c:pt>
                <c:pt idx="189">
                  <c:v>43350</c:v>
                </c:pt>
                <c:pt idx="190">
                  <c:v>43353</c:v>
                </c:pt>
                <c:pt idx="191">
                  <c:v>43354</c:v>
                </c:pt>
                <c:pt idx="192">
                  <c:v>43355</c:v>
                </c:pt>
                <c:pt idx="193">
                  <c:v>43356</c:v>
                </c:pt>
                <c:pt idx="194">
                  <c:v>43357</c:v>
                </c:pt>
              </c:numCache>
            </c:numRef>
          </c:cat>
          <c:val>
            <c:numRef>
              <c:f>平值期权隐波!$AJ$4:$AJ$198</c:f>
              <c:numCache>
                <c:formatCode>General</c:formatCode>
                <c:ptCount val="195"/>
                <c:pt idx="0">
                  <c:v>7.5743691018166109E-2</c:v>
                </c:pt>
                <c:pt idx="1">
                  <c:v>7.5878234765725694E-2</c:v>
                </c:pt>
                <c:pt idx="2">
                  <c:v>7.6124996679607537E-2</c:v>
                </c:pt>
                <c:pt idx="3">
                  <c:v>7.1928924663014454E-2</c:v>
                </c:pt>
                <c:pt idx="4">
                  <c:v>6.7172773837577984E-2</c:v>
                </c:pt>
                <c:pt idx="5">
                  <c:v>6.9933590286894706E-2</c:v>
                </c:pt>
                <c:pt idx="6">
                  <c:v>7.2571476855299799E-2</c:v>
                </c:pt>
                <c:pt idx="7">
                  <c:v>7.3642909339414142E-2</c:v>
                </c:pt>
                <c:pt idx="8">
                  <c:v>7.2536527141320667E-2</c:v>
                </c:pt>
                <c:pt idx="9">
                  <c:v>6.9757884178095905E-2</c:v>
                </c:pt>
                <c:pt idx="10">
                  <c:v>6.9719357655628394E-2</c:v>
                </c:pt>
                <c:pt idx="11">
                  <c:v>6.9503347699445522E-2</c:v>
                </c:pt>
                <c:pt idx="12">
                  <c:v>6.9270565325475791E-2</c:v>
                </c:pt>
                <c:pt idx="13">
                  <c:v>6.861492519032153E-2</c:v>
                </c:pt>
                <c:pt idx="14">
                  <c:v>6.4417886706708519E-2</c:v>
                </c:pt>
                <c:pt idx="15">
                  <c:v>6.0173389203706164E-2</c:v>
                </c:pt>
                <c:pt idx="16">
                  <c:v>5.9396134277060683E-2</c:v>
                </c:pt>
                <c:pt idx="17">
                  <c:v>5.9396258716322377E-2</c:v>
                </c:pt>
                <c:pt idx="18">
                  <c:v>5.9390846408858514E-2</c:v>
                </c:pt>
                <c:pt idx="19">
                  <c:v>5.7986724656969572E-2</c:v>
                </c:pt>
                <c:pt idx="20">
                  <c:v>5.5052578652609339E-2</c:v>
                </c:pt>
                <c:pt idx="21">
                  <c:v>5.3672911945946949E-2</c:v>
                </c:pt>
                <c:pt idx="22">
                  <c:v>5.4298227287481043E-2</c:v>
                </c:pt>
                <c:pt idx="23">
                  <c:v>5.3051786179521436E-2</c:v>
                </c:pt>
                <c:pt idx="24">
                  <c:v>5.1163485097162495E-2</c:v>
                </c:pt>
                <c:pt idx="25">
                  <c:v>5.1115158639000624E-2</c:v>
                </c:pt>
                <c:pt idx="26">
                  <c:v>5.2336733870452234E-2</c:v>
                </c:pt>
                <c:pt idx="27">
                  <c:v>5.3453135658440967E-2</c:v>
                </c:pt>
                <c:pt idx="28">
                  <c:v>5.3451814902442024E-2</c:v>
                </c:pt>
                <c:pt idx="29">
                  <c:v>5.5114860599087476E-2</c:v>
                </c:pt>
                <c:pt idx="30">
                  <c:v>5.5831449056585672E-2</c:v>
                </c:pt>
                <c:pt idx="31">
                  <c:v>5.8604975630765145E-2</c:v>
                </c:pt>
                <c:pt idx="32">
                  <c:v>6.2494395852404405E-2</c:v>
                </c:pt>
                <c:pt idx="33">
                  <c:v>6.6841894766970056E-2</c:v>
                </c:pt>
                <c:pt idx="34">
                  <c:v>7.1130460813116969E-2</c:v>
                </c:pt>
                <c:pt idx="35">
                  <c:v>6.9643326164313651E-2</c:v>
                </c:pt>
                <c:pt idx="36">
                  <c:v>6.9366701432503702E-2</c:v>
                </c:pt>
                <c:pt idx="37">
                  <c:v>6.9894511479345625E-2</c:v>
                </c:pt>
                <c:pt idx="38">
                  <c:v>6.8765853024118195E-2</c:v>
                </c:pt>
                <c:pt idx="39">
                  <c:v>6.8382257025749613E-2</c:v>
                </c:pt>
                <c:pt idx="40">
                  <c:v>6.7212689615216287E-2</c:v>
                </c:pt>
                <c:pt idx="41">
                  <c:v>6.944300260706085E-2</c:v>
                </c:pt>
                <c:pt idx="42">
                  <c:v>7.2719379181570953E-2</c:v>
                </c:pt>
                <c:pt idx="43">
                  <c:v>7.2441003345934313E-2</c:v>
                </c:pt>
                <c:pt idx="44">
                  <c:v>7.2346818281987163E-2</c:v>
                </c:pt>
                <c:pt idx="45">
                  <c:v>7.2460279709884889E-2</c:v>
                </c:pt>
                <c:pt idx="46">
                  <c:v>7.2537940374986426E-2</c:v>
                </c:pt>
                <c:pt idx="47">
                  <c:v>7.3102492467593719E-2</c:v>
                </c:pt>
                <c:pt idx="48">
                  <c:v>7.367813908284454E-2</c:v>
                </c:pt>
                <c:pt idx="49">
                  <c:v>7.6601955266061159E-2</c:v>
                </c:pt>
                <c:pt idx="50">
                  <c:v>7.9503287004526302E-2</c:v>
                </c:pt>
                <c:pt idx="51">
                  <c:v>7.9874208107452577E-2</c:v>
                </c:pt>
                <c:pt idx="52">
                  <c:v>7.9936801962226287E-2</c:v>
                </c:pt>
                <c:pt idx="53">
                  <c:v>8.1228340129327961E-2</c:v>
                </c:pt>
                <c:pt idx="54">
                  <c:v>8.275091899142957E-2</c:v>
                </c:pt>
                <c:pt idx="55">
                  <c:v>8.1944278287452682E-2</c:v>
                </c:pt>
                <c:pt idx="56">
                  <c:v>8.0847033262852502E-2</c:v>
                </c:pt>
                <c:pt idx="57">
                  <c:v>8.0597257516880794E-2</c:v>
                </c:pt>
                <c:pt idx="58">
                  <c:v>8.2053254707789069E-2</c:v>
                </c:pt>
                <c:pt idx="59">
                  <c:v>8.2392273593118445E-2</c:v>
                </c:pt>
                <c:pt idx="60">
                  <c:v>8.1590025963661994E-2</c:v>
                </c:pt>
                <c:pt idx="61">
                  <c:v>7.8502078805901765E-2</c:v>
                </c:pt>
                <c:pt idx="62">
                  <c:v>7.4752088718740006E-2</c:v>
                </c:pt>
                <c:pt idx="63">
                  <c:v>6.9812847710821385E-2</c:v>
                </c:pt>
                <c:pt idx="64">
                  <c:v>6.5860312829178785E-2</c:v>
                </c:pt>
                <c:pt idx="65">
                  <c:v>6.6184712474619961E-2</c:v>
                </c:pt>
                <c:pt idx="66">
                  <c:v>6.6040229230373032E-2</c:v>
                </c:pt>
                <c:pt idx="67">
                  <c:v>6.6151207481176297E-2</c:v>
                </c:pt>
                <c:pt idx="68">
                  <c:v>6.6274432765703495E-2</c:v>
                </c:pt>
                <c:pt idx="69">
                  <c:v>6.6384721960018239E-2</c:v>
                </c:pt>
                <c:pt idx="70">
                  <c:v>6.657987544359209E-2</c:v>
                </c:pt>
                <c:pt idx="71">
                  <c:v>6.3976382892334205E-2</c:v>
                </c:pt>
                <c:pt idx="72">
                  <c:v>6.1176432955952424E-2</c:v>
                </c:pt>
                <c:pt idx="73">
                  <c:v>6.1207109519834914E-2</c:v>
                </c:pt>
                <c:pt idx="74">
                  <c:v>6.2483691156097705E-2</c:v>
                </c:pt>
                <c:pt idx="75">
                  <c:v>6.3387381727161046E-2</c:v>
                </c:pt>
                <c:pt idx="76">
                  <c:v>6.4511636338815945E-2</c:v>
                </c:pt>
                <c:pt idx="77">
                  <c:v>6.7263784802939125E-2</c:v>
                </c:pt>
                <c:pt idx="78">
                  <c:v>6.9257505154214666E-2</c:v>
                </c:pt>
                <c:pt idx="79">
                  <c:v>6.7024687252885851E-2</c:v>
                </c:pt>
                <c:pt idx="80">
                  <c:v>6.4161775096127319E-2</c:v>
                </c:pt>
                <c:pt idx="81">
                  <c:v>6.3763832670444331E-2</c:v>
                </c:pt>
                <c:pt idx="82">
                  <c:v>6.3425574969989545E-2</c:v>
                </c:pt>
                <c:pt idx="83">
                  <c:v>6.1673972915809144E-2</c:v>
                </c:pt>
                <c:pt idx="84">
                  <c:v>5.9783393681488967E-2</c:v>
                </c:pt>
                <c:pt idx="85">
                  <c:v>6.0851764431751068E-2</c:v>
                </c:pt>
                <c:pt idx="86">
                  <c:v>6.1738448779979568E-2</c:v>
                </c:pt>
                <c:pt idx="87">
                  <c:v>6.3286474561725301E-2</c:v>
                </c:pt>
                <c:pt idx="88">
                  <c:v>6.3916910134613897E-2</c:v>
                </c:pt>
                <c:pt idx="89">
                  <c:v>6.2792640045723644E-2</c:v>
                </c:pt>
                <c:pt idx="90">
                  <c:v>6.6746467683914235E-2</c:v>
                </c:pt>
                <c:pt idx="91">
                  <c:v>7.0903291855351824E-2</c:v>
                </c:pt>
                <c:pt idx="92">
                  <c:v>7.0962070126848797E-2</c:v>
                </c:pt>
                <c:pt idx="93">
                  <c:v>7.0211540760954788E-2</c:v>
                </c:pt>
                <c:pt idx="94">
                  <c:v>7.3795151653661753E-2</c:v>
                </c:pt>
                <c:pt idx="95">
                  <c:v>7.7464219306804555E-2</c:v>
                </c:pt>
                <c:pt idx="96">
                  <c:v>7.8103315898835096E-2</c:v>
                </c:pt>
                <c:pt idx="97">
                  <c:v>7.9413542931064993E-2</c:v>
                </c:pt>
                <c:pt idx="98">
                  <c:v>7.9268926913735854E-2</c:v>
                </c:pt>
                <c:pt idx="99">
                  <c:v>7.9073996327408233E-2</c:v>
                </c:pt>
                <c:pt idx="100">
                  <c:v>7.9286201656978333E-2</c:v>
                </c:pt>
                <c:pt idx="101">
                  <c:v>7.9807730124033124E-2</c:v>
                </c:pt>
                <c:pt idx="102">
                  <c:v>8.0355280509819202E-2</c:v>
                </c:pt>
                <c:pt idx="103">
                  <c:v>8.0574806781044145E-2</c:v>
                </c:pt>
                <c:pt idx="104">
                  <c:v>8.0248452369940257E-2</c:v>
                </c:pt>
                <c:pt idx="105">
                  <c:v>8.1127972812303467E-2</c:v>
                </c:pt>
                <c:pt idx="106">
                  <c:v>8.1351741037060527E-2</c:v>
                </c:pt>
                <c:pt idx="107">
                  <c:v>7.8818856166532655E-2</c:v>
                </c:pt>
                <c:pt idx="108">
                  <c:v>7.7708569905556107E-2</c:v>
                </c:pt>
                <c:pt idx="109">
                  <c:v>7.8114580267105077E-2</c:v>
                </c:pt>
                <c:pt idx="110">
                  <c:v>7.7849663418719378E-2</c:v>
                </c:pt>
                <c:pt idx="111">
                  <c:v>7.7566060425190403E-2</c:v>
                </c:pt>
                <c:pt idx="112">
                  <c:v>7.7941740901589035E-2</c:v>
                </c:pt>
                <c:pt idx="113">
                  <c:v>7.8809208010981707E-2</c:v>
                </c:pt>
                <c:pt idx="114">
                  <c:v>7.9262988835031786E-2</c:v>
                </c:pt>
                <c:pt idx="115">
                  <c:v>8.0669822635008048E-2</c:v>
                </c:pt>
                <c:pt idx="116">
                  <c:v>8.2541422052721136E-2</c:v>
                </c:pt>
                <c:pt idx="117">
                  <c:v>8.0870106441129269E-2</c:v>
                </c:pt>
                <c:pt idx="118">
                  <c:v>7.7939267877802837E-2</c:v>
                </c:pt>
                <c:pt idx="119">
                  <c:v>7.8010792952248664E-2</c:v>
                </c:pt>
                <c:pt idx="120">
                  <c:v>7.6579795016561786E-2</c:v>
                </c:pt>
                <c:pt idx="121">
                  <c:v>7.4698194052306183E-2</c:v>
                </c:pt>
                <c:pt idx="122">
                  <c:v>7.8906302260489378E-2</c:v>
                </c:pt>
                <c:pt idx="123">
                  <c:v>8.2033413584311793E-2</c:v>
                </c:pt>
                <c:pt idx="124">
                  <c:v>9.0290688666743085E-2</c:v>
                </c:pt>
                <c:pt idx="125">
                  <c:v>9.9916310301099806E-2</c:v>
                </c:pt>
                <c:pt idx="126">
                  <c:v>9.94747374688702E-2</c:v>
                </c:pt>
                <c:pt idx="127">
                  <c:v>9.9556494897536624E-2</c:v>
                </c:pt>
                <c:pt idx="128">
                  <c:v>0.10109945434679718</c:v>
                </c:pt>
                <c:pt idx="129">
                  <c:v>0.10128090337154663</c:v>
                </c:pt>
                <c:pt idx="130">
                  <c:v>0.11397788103711101</c:v>
                </c:pt>
                <c:pt idx="131">
                  <c:v>0.127525521678165</c:v>
                </c:pt>
                <c:pt idx="132">
                  <c:v>0.12815666953442806</c:v>
                </c:pt>
                <c:pt idx="133">
                  <c:v>0.12803228176218018</c:v>
                </c:pt>
                <c:pt idx="134">
                  <c:v>0.12816308914356467</c:v>
                </c:pt>
                <c:pt idx="135">
                  <c:v>0.12723530961763968</c:v>
                </c:pt>
                <c:pt idx="136">
                  <c:v>0.12603848126428929</c:v>
                </c:pt>
                <c:pt idx="137">
                  <c:v>0.12689925853296191</c:v>
                </c:pt>
                <c:pt idx="138">
                  <c:v>0.1267954397288496</c:v>
                </c:pt>
                <c:pt idx="139">
                  <c:v>0.12877633758926987</c:v>
                </c:pt>
                <c:pt idx="140">
                  <c:v>0.13211162559898748</c:v>
                </c:pt>
                <c:pt idx="141">
                  <c:v>0.13321491222210957</c:v>
                </c:pt>
                <c:pt idx="142">
                  <c:v>0.13568672785253949</c:v>
                </c:pt>
                <c:pt idx="143">
                  <c:v>0.13864463983711223</c:v>
                </c:pt>
                <c:pt idx="144">
                  <c:v>0.13992596345669756</c:v>
                </c:pt>
                <c:pt idx="145">
                  <c:v>0.13931049305089988</c:v>
                </c:pt>
                <c:pt idx="146">
                  <c:v>0.13911880868862161</c:v>
                </c:pt>
                <c:pt idx="147">
                  <c:v>0.13921499971671331</c:v>
                </c:pt>
                <c:pt idx="148">
                  <c:v>0.144210308572194</c:v>
                </c:pt>
                <c:pt idx="149">
                  <c:v>0.14795035583211824</c:v>
                </c:pt>
                <c:pt idx="150">
                  <c:v>0.1579483656652575</c:v>
                </c:pt>
                <c:pt idx="151">
                  <c:v>0.16961855460796466</c:v>
                </c:pt>
                <c:pt idx="152">
                  <c:v>0.16868589472050582</c:v>
                </c:pt>
                <c:pt idx="153">
                  <c:v>0.17265739646653991</c:v>
                </c:pt>
                <c:pt idx="154">
                  <c:v>0.17246199924072458</c:v>
                </c:pt>
                <c:pt idx="155">
                  <c:v>0.16721284358810851</c:v>
                </c:pt>
                <c:pt idx="156">
                  <c:v>0.1705644686658021</c:v>
                </c:pt>
                <c:pt idx="157">
                  <c:v>0.17365552402612144</c:v>
                </c:pt>
                <c:pt idx="158">
                  <c:v>0.1743621670051837</c:v>
                </c:pt>
                <c:pt idx="159">
                  <c:v>0.17673271452222405</c:v>
                </c:pt>
                <c:pt idx="160">
                  <c:v>0.16994736853780701</c:v>
                </c:pt>
                <c:pt idx="161">
                  <c:v>0.16369277509115326</c:v>
                </c:pt>
                <c:pt idx="162">
                  <c:v>0.16572436131415158</c:v>
                </c:pt>
                <c:pt idx="163">
                  <c:v>0.16954731517690672</c:v>
                </c:pt>
                <c:pt idx="164">
                  <c:v>0.17511569668652135</c:v>
                </c:pt>
                <c:pt idx="165">
                  <c:v>0.17718054892289703</c:v>
                </c:pt>
                <c:pt idx="166">
                  <c:v>0.17770384423654012</c:v>
                </c:pt>
                <c:pt idx="167">
                  <c:v>0.17689061188324212</c:v>
                </c:pt>
                <c:pt idx="168">
                  <c:v>0.17587110685352153</c:v>
                </c:pt>
                <c:pt idx="169">
                  <c:v>0.17284942171724271</c:v>
                </c:pt>
                <c:pt idx="170">
                  <c:v>0.17304972227466692</c:v>
                </c:pt>
                <c:pt idx="171">
                  <c:v>0.17969657255677779</c:v>
                </c:pt>
                <c:pt idx="172">
                  <c:v>0.18096824312757714</c:v>
                </c:pt>
                <c:pt idx="173">
                  <c:v>0.17939522438500949</c:v>
                </c:pt>
                <c:pt idx="174">
                  <c:v>0.18223611829467543</c:v>
                </c:pt>
                <c:pt idx="175">
                  <c:v>0.18454518777536896</c:v>
                </c:pt>
                <c:pt idx="176">
                  <c:v>0.18223172756605205</c:v>
                </c:pt>
                <c:pt idx="177">
                  <c:v>0.17997614956663815</c:v>
                </c:pt>
                <c:pt idx="178">
                  <c:v>0.18089147227153318</c:v>
                </c:pt>
                <c:pt idx="179">
                  <c:v>0.18137084264320344</c:v>
                </c:pt>
                <c:pt idx="180">
                  <c:v>0.17408920139986106</c:v>
                </c:pt>
                <c:pt idx="181">
                  <c:v>0.16928309319663215</c:v>
                </c:pt>
                <c:pt idx="182">
                  <c:v>0.17135777070629257</c:v>
                </c:pt>
                <c:pt idx="183">
                  <c:v>0.16430606869131253</c:v>
                </c:pt>
                <c:pt idx="184">
                  <c:v>0.15860784039564113</c:v>
                </c:pt>
                <c:pt idx="185">
                  <c:v>0.16071429638469883</c:v>
                </c:pt>
                <c:pt idx="186">
                  <c:v>0.15830991098231489</c:v>
                </c:pt>
                <c:pt idx="187">
                  <c:v>0.15514396211469825</c:v>
                </c:pt>
                <c:pt idx="188">
                  <c:v>0.15494738224946036</c:v>
                </c:pt>
                <c:pt idx="189">
                  <c:v>0.15474096525309167</c:v>
                </c:pt>
                <c:pt idx="190">
                  <c:v>0.15610442801761451</c:v>
                </c:pt>
                <c:pt idx="191">
                  <c:v>0.15477679230624317</c:v>
                </c:pt>
                <c:pt idx="192">
                  <c:v>0.15411846289158815</c:v>
                </c:pt>
                <c:pt idx="193">
                  <c:v>0.15217639852818204</c:v>
                </c:pt>
                <c:pt idx="194">
                  <c:v>0.14665207184238521</c:v>
                </c:pt>
              </c:numCache>
            </c:numRef>
          </c:val>
          <c:smooth val="0"/>
        </c:ser>
        <c:dLbls>
          <c:showLegendKey val="0"/>
          <c:showVal val="0"/>
          <c:showCatName val="0"/>
          <c:showSerName val="0"/>
          <c:showPercent val="0"/>
          <c:showBubbleSize val="0"/>
        </c:dLbls>
        <c:marker val="1"/>
        <c:smooth val="0"/>
        <c:axId val="362149760"/>
        <c:axId val="362151296"/>
      </c:lineChart>
      <c:catAx>
        <c:axId val="362149760"/>
        <c:scaling>
          <c:orientation val="minMax"/>
        </c:scaling>
        <c:delete val="0"/>
        <c:axPos val="b"/>
        <c:numFmt formatCode="yyyy\-mm\-dd" sourceLinked="1"/>
        <c:majorTickMark val="out"/>
        <c:minorTickMark val="none"/>
        <c:tickLblPos val="nextTo"/>
        <c:crossAx val="362151296"/>
        <c:crosses val="autoZero"/>
        <c:auto val="0"/>
        <c:lblAlgn val="ctr"/>
        <c:lblOffset val="100"/>
        <c:tickLblSkip val="4"/>
        <c:tickMarkSkip val="4"/>
        <c:noMultiLvlLbl val="1"/>
      </c:catAx>
      <c:valAx>
        <c:axId val="362151296"/>
        <c:scaling>
          <c:orientation val="minMax"/>
        </c:scaling>
        <c:delete val="0"/>
        <c:axPos val="l"/>
        <c:majorGridlines/>
        <c:numFmt formatCode="General" sourceLinked="1"/>
        <c:majorTickMark val="out"/>
        <c:minorTickMark val="none"/>
        <c:tickLblPos val="nextTo"/>
        <c:crossAx val="362149760"/>
        <c:crosses val="autoZero"/>
        <c:crossBetween val="between"/>
      </c:valAx>
    </c:plotArea>
    <c:legend>
      <c:legendPos val="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0.99147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09524" cy="337142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047619" cy="3904762"/>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6083</TotalTime>
  <Pages>13</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柳晓怡</cp:lastModifiedBy>
  <cp:revision>73</cp:revision>
  <cp:lastPrinted>2018-06-11T02:38:00Z</cp:lastPrinted>
  <dcterms:created xsi:type="dcterms:W3CDTF">2018-03-20T02:10:00Z</dcterms:created>
  <dcterms:modified xsi:type="dcterms:W3CDTF">2018-09-17T03:44:00Z</dcterms:modified>
</cp:coreProperties>
</file>