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7CA3" w:rsidRDefault="00052430">
      <w:pPr>
        <w:spacing w:line="360" w:lineRule="auto"/>
        <w:jc w:val="left"/>
        <w:rPr>
          <w:rFonts w:ascii="楷体" w:eastAsia="楷体" w:hAnsi="楷体"/>
          <w:b/>
          <w:sz w:val="28"/>
          <w:szCs w:val="28"/>
        </w:rPr>
      </w:pPr>
      <w:bookmarkStart w:id="0" w:name="OLE_LINK7"/>
      <w:r>
        <w:rPr>
          <w:rFonts w:ascii="楷体" w:eastAsia="楷体" w:hAnsi="楷体" w:hint="eastAsia"/>
          <w:b/>
          <w:color w:val="008080"/>
          <w:sz w:val="32"/>
          <w:szCs w:val="32"/>
        </w:rPr>
        <w:t>一、走势回顾</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图表：玉米主力合约日线图</w:t>
      </w:r>
    </w:p>
    <w:p w:rsidR="001B7CA3" w:rsidRDefault="00052430">
      <w:pPr>
        <w:spacing w:line="360" w:lineRule="auto"/>
        <w:jc w:val="left"/>
        <w:rPr>
          <w:rFonts w:ascii="楷体" w:eastAsia="楷体" w:hAnsi="楷体"/>
          <w:b/>
          <w:szCs w:val="21"/>
        </w:rPr>
      </w:pPr>
      <w:r>
        <w:rPr>
          <w:rFonts w:ascii="楷体" w:eastAsia="楷体" w:hAnsi="楷体" w:hint="eastAsia"/>
          <w:b/>
          <w:szCs w:val="21"/>
        </w:rPr>
        <w:t>C1805合约日线图</w:t>
      </w:r>
    </w:p>
    <w:p w:rsidR="001B7CA3" w:rsidRDefault="001B7CA3">
      <w:pPr>
        <w:widowControl/>
        <w:jc w:val="left"/>
      </w:pPr>
      <w:r w:rsidRPr="001B7CA3">
        <w:rPr>
          <w:rFonts w:ascii="楷体" w:eastAsia="楷体" w:hAnsi="楷体"/>
          <w:sz w:val="24"/>
          <w:szCs w:val="24"/>
        </w:rPr>
        <w:pict>
          <v:rect id="矩形 141" o:spid="_x0000_s1165" style="position:absolute;margin-left:391.6pt;margin-top:82.1pt;width:30.65pt;height:42.05pt;z-index:251662848" filled="f" strokecolor="#7f7f7f">
            <v:fill o:detectmouseclick="t"/>
          </v:rect>
        </w:pict>
      </w:r>
      <w:r w:rsidRPr="001B7CA3">
        <w:rPr>
          <w:rFonts w:ascii="楷体" w:eastAsia="楷体" w:hAnsi="楷体"/>
          <w:sz w:val="24"/>
          <w:szCs w:val="24"/>
        </w:rPr>
        <w:pict>
          <v:line id="直线 2" o:spid="_x0000_s1073" style="position:absolute;z-index:251640320" from="-.1pt,201.95pt" to="459.2pt,203.5pt" strokecolor="teal" strokeweight="2.25pt"/>
        </w:pict>
      </w:r>
      <w:r w:rsidRPr="001B7CA3">
        <w:rPr>
          <w:rFonts w:ascii="楷体" w:eastAsia="楷体" w:hAnsi="楷体"/>
          <w:sz w:val="24"/>
          <w:szCs w:val="24"/>
        </w:rPr>
        <w:pict>
          <v:line id="直线 50" o:spid="_x0000_s1074" style="position:absolute;z-index:251641344" from="-3.65pt,.5pt" to="459.35pt,1.3pt" strokecolor="teal" strokeweight="2.25pt"/>
        </w:pict>
      </w:r>
      <w:r w:rsidR="002E5067">
        <w:rPr>
          <w:rFonts w:ascii="宋体" w:hAnsi="宋体" w:cs="宋体"/>
          <w:noProof/>
          <w:kern w:val="0"/>
          <w:sz w:val="24"/>
          <w:szCs w:val="24"/>
        </w:rPr>
        <w:drawing>
          <wp:inline distT="0" distB="0" distL="0" distR="0">
            <wp:extent cx="5762625" cy="2533650"/>
            <wp:effectExtent l="19050" t="0" r="9525" b="0"/>
            <wp:docPr id="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6"/>
                    <pic:cNvPicPr>
                      <a:picLocks noChangeAspect="1" noChangeArrowheads="1"/>
                    </pic:cNvPicPr>
                  </pic:nvPicPr>
                  <pic:blipFill>
                    <a:blip r:embed="rId7" cstate="print"/>
                    <a:srcRect/>
                    <a:stretch>
                      <a:fillRect/>
                    </a:stretch>
                  </pic:blipFill>
                  <pic:spPr bwMode="auto">
                    <a:xfrm>
                      <a:off x="0" y="0"/>
                      <a:ext cx="5762625" cy="2533650"/>
                    </a:xfrm>
                    <a:prstGeom prst="rect">
                      <a:avLst/>
                    </a:prstGeom>
                    <a:noFill/>
                    <a:ln w="9525">
                      <a:noFill/>
                      <a:miter lim="800000"/>
                      <a:headEnd/>
                      <a:tailEnd/>
                    </a:ln>
                    <a:effectLst/>
                  </pic:spPr>
                </pic:pic>
              </a:graphicData>
            </a:graphic>
          </wp:inline>
        </w:drawing>
      </w:r>
    </w:p>
    <w:p w:rsidR="001B7CA3" w:rsidRDefault="00052430">
      <w:pPr>
        <w:spacing w:line="360" w:lineRule="auto"/>
        <w:jc w:val="left"/>
        <w:rPr>
          <w:rFonts w:ascii="楷体" w:eastAsia="楷体" w:hAnsi="楷体"/>
          <w:szCs w:val="21"/>
        </w:rPr>
      </w:pPr>
      <w:r>
        <w:rPr>
          <w:rFonts w:ascii="楷体" w:eastAsia="楷体" w:hAnsi="楷体" w:hint="eastAsia"/>
          <w:szCs w:val="21"/>
        </w:rPr>
        <w:t>资料来源：文华财经 新湖期货研究所</w:t>
      </w:r>
    </w:p>
    <w:p w:rsidR="001B7CA3" w:rsidRDefault="001B7CA3">
      <w:pPr>
        <w:spacing w:line="360" w:lineRule="auto"/>
        <w:jc w:val="left"/>
        <w:rPr>
          <w:rFonts w:ascii="楷体" w:eastAsia="楷体" w:hAnsi="楷体"/>
          <w:szCs w:val="21"/>
        </w:rPr>
      </w:pPr>
      <w:r w:rsidRPr="001B7CA3">
        <w:rPr>
          <w:szCs w:val="24"/>
        </w:rPr>
        <w:pict>
          <v:line id="直线 51" o:spid="_x0000_s1075" style="position:absolute;z-index:251642368" from="-2.35pt,22.95pt" to="460.05pt,22.95pt" strokecolor="teal" strokeweight="2.25pt"/>
        </w:pict>
      </w:r>
      <w:r w:rsidR="00052430">
        <w:rPr>
          <w:rFonts w:ascii="楷体" w:eastAsia="楷体" w:hAnsi="楷体" w:hint="eastAsia"/>
          <w:b/>
          <w:szCs w:val="21"/>
        </w:rPr>
        <w:t>C1809合约日线图</w:t>
      </w:r>
    </w:p>
    <w:p w:rsidR="001B7CA3" w:rsidRDefault="001B7CA3">
      <w:pPr>
        <w:spacing w:line="360" w:lineRule="auto"/>
        <w:jc w:val="left"/>
        <w:rPr>
          <w:rFonts w:ascii="楷体" w:eastAsia="楷体" w:hAnsi="楷体"/>
          <w:sz w:val="24"/>
          <w:szCs w:val="24"/>
        </w:rPr>
      </w:pPr>
      <w:r w:rsidRPr="001B7CA3">
        <w:rPr>
          <w:szCs w:val="24"/>
        </w:rPr>
        <w:pict>
          <v:rect id="矩形 142" o:spid="_x0000_s1166" style="position:absolute;margin-left:387.8pt;margin-top:101.6pt;width:42.75pt;height:48pt;z-index:251663872" filled="f" strokecolor="#7f7f7f">
            <v:fill o:detectmouseclick="t"/>
          </v:rect>
        </w:pict>
      </w:r>
      <w:r w:rsidRPr="001B7CA3">
        <w:rPr>
          <w:szCs w:val="24"/>
        </w:rPr>
        <w:pict>
          <v:line id="直线 52" o:spid="_x0000_s1076" style="position:absolute;flip:y;z-index:251643392" from="-1.4pt,185pt" to="460pt,185pt" strokecolor="teal" strokeweight="2.25pt"/>
        </w:pict>
      </w:r>
      <w:r w:rsidR="002E5067">
        <w:rPr>
          <w:noProof/>
        </w:rPr>
        <w:drawing>
          <wp:inline distT="0" distB="0" distL="0" distR="0">
            <wp:extent cx="5895975" cy="2352675"/>
            <wp:effectExtent l="19050" t="0" r="9525"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8" cstate="print"/>
                    <a:srcRect/>
                    <a:stretch>
                      <a:fillRect/>
                    </a:stretch>
                  </pic:blipFill>
                  <pic:spPr bwMode="auto">
                    <a:xfrm>
                      <a:off x="0" y="0"/>
                      <a:ext cx="5895975" cy="2352675"/>
                    </a:xfrm>
                    <a:prstGeom prst="rect">
                      <a:avLst/>
                    </a:prstGeom>
                    <a:noFill/>
                    <a:ln w="9525">
                      <a:noFill/>
                      <a:miter lim="800000"/>
                      <a:headEnd/>
                      <a:tailEnd/>
                    </a:ln>
                    <a:effectLst/>
                  </pic:spPr>
                </pic:pic>
              </a:graphicData>
            </a:graphic>
          </wp:inline>
        </w:drawing>
      </w:r>
    </w:p>
    <w:p w:rsidR="001B7CA3" w:rsidRDefault="00052430">
      <w:pPr>
        <w:spacing w:line="360" w:lineRule="auto"/>
        <w:jc w:val="left"/>
        <w:rPr>
          <w:rFonts w:ascii="楷体" w:eastAsia="楷体" w:hAnsi="楷体"/>
          <w:szCs w:val="21"/>
        </w:rPr>
      </w:pPr>
      <w:r>
        <w:rPr>
          <w:rFonts w:ascii="楷体" w:eastAsia="楷体" w:hAnsi="楷体" w:hint="eastAsia"/>
          <w:szCs w:val="21"/>
        </w:rPr>
        <w:t>资料来源：文华财经 新湖期货研究所</w:t>
      </w:r>
    </w:p>
    <w:p w:rsidR="001B7CA3" w:rsidRDefault="00052430">
      <w:pPr>
        <w:spacing w:line="360" w:lineRule="auto"/>
        <w:jc w:val="left"/>
        <w:rPr>
          <w:rFonts w:ascii="楷体" w:eastAsia="楷体" w:hAnsi="楷体"/>
          <w:b/>
          <w:sz w:val="28"/>
          <w:szCs w:val="28"/>
        </w:rPr>
      </w:pPr>
      <w:r>
        <w:rPr>
          <w:rFonts w:ascii="楷体" w:eastAsia="楷体" w:hAnsi="楷体" w:hint="eastAsia"/>
          <w:b/>
          <w:sz w:val="28"/>
          <w:szCs w:val="28"/>
        </w:rPr>
        <w:t>期货市场</w:t>
      </w:r>
    </w:p>
    <w:p w:rsidR="001B7CA3" w:rsidRDefault="0005243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本周C1805</w:t>
      </w:r>
      <w:proofErr w:type="gramStart"/>
      <w:r>
        <w:rPr>
          <w:rFonts w:ascii="楷体" w:eastAsia="楷体" w:hAnsi="楷体" w:hint="eastAsia"/>
          <w:sz w:val="24"/>
          <w:szCs w:val="24"/>
        </w:rPr>
        <w:t>最</w:t>
      </w:r>
      <w:proofErr w:type="gramEnd"/>
      <w:r>
        <w:rPr>
          <w:rFonts w:ascii="楷体" w:eastAsia="楷体" w:hAnsi="楷体" w:hint="eastAsia"/>
          <w:sz w:val="24"/>
          <w:szCs w:val="24"/>
        </w:rPr>
        <w:t>高价18</w:t>
      </w:r>
      <w:r>
        <w:rPr>
          <w:rFonts w:ascii="楷体" w:eastAsia="楷体" w:hAnsi="楷体"/>
          <w:sz w:val="24"/>
          <w:szCs w:val="24"/>
        </w:rPr>
        <w:t>31</w:t>
      </w:r>
      <w:r>
        <w:rPr>
          <w:rFonts w:ascii="楷体" w:eastAsia="楷体" w:hAnsi="楷体" w:hint="eastAsia"/>
          <w:sz w:val="24"/>
          <w:szCs w:val="24"/>
        </w:rPr>
        <w:t>元/吨，最低价1</w:t>
      </w:r>
      <w:r>
        <w:rPr>
          <w:rFonts w:ascii="楷体" w:eastAsia="楷体" w:hAnsi="楷体"/>
          <w:sz w:val="24"/>
          <w:szCs w:val="24"/>
        </w:rPr>
        <w:t>795</w:t>
      </w:r>
      <w:r>
        <w:rPr>
          <w:rFonts w:ascii="楷体" w:eastAsia="楷体" w:hAnsi="楷体" w:hint="eastAsia"/>
          <w:sz w:val="24"/>
          <w:szCs w:val="24"/>
        </w:rPr>
        <w:t>元/吨，3月</w:t>
      </w:r>
      <w:r>
        <w:rPr>
          <w:rFonts w:ascii="楷体" w:eastAsia="楷体" w:hAnsi="楷体"/>
          <w:sz w:val="24"/>
          <w:szCs w:val="24"/>
        </w:rPr>
        <w:t>23</w:t>
      </w:r>
      <w:r>
        <w:rPr>
          <w:rFonts w:ascii="楷体" w:eastAsia="楷体" w:hAnsi="楷体" w:hint="eastAsia"/>
          <w:sz w:val="24"/>
          <w:szCs w:val="24"/>
        </w:rPr>
        <w:t>日收盘价1</w:t>
      </w:r>
      <w:r>
        <w:rPr>
          <w:rFonts w:ascii="楷体" w:eastAsia="楷体" w:hAnsi="楷体"/>
          <w:sz w:val="24"/>
          <w:szCs w:val="24"/>
        </w:rPr>
        <w:t>799</w:t>
      </w:r>
      <w:r>
        <w:rPr>
          <w:rFonts w:ascii="楷体" w:eastAsia="楷体" w:hAnsi="楷体" w:hint="eastAsia"/>
          <w:sz w:val="24"/>
          <w:szCs w:val="24"/>
        </w:rPr>
        <w:t>元/吨，较上周下跌0.</w:t>
      </w:r>
      <w:r>
        <w:rPr>
          <w:rFonts w:ascii="楷体" w:eastAsia="楷体" w:hAnsi="楷体"/>
          <w:sz w:val="24"/>
          <w:szCs w:val="24"/>
        </w:rPr>
        <w:t>99</w:t>
      </w:r>
      <w:r>
        <w:rPr>
          <w:rFonts w:ascii="楷体" w:eastAsia="楷体" w:hAnsi="楷体" w:hint="eastAsia"/>
          <w:sz w:val="24"/>
          <w:szCs w:val="24"/>
        </w:rPr>
        <w:t>%。C1809本周</w:t>
      </w:r>
      <w:proofErr w:type="gramStart"/>
      <w:r>
        <w:rPr>
          <w:rFonts w:ascii="楷体" w:eastAsia="楷体" w:hAnsi="楷体" w:hint="eastAsia"/>
          <w:sz w:val="24"/>
          <w:szCs w:val="24"/>
        </w:rPr>
        <w:t>最</w:t>
      </w:r>
      <w:proofErr w:type="gramEnd"/>
      <w:r>
        <w:rPr>
          <w:rFonts w:ascii="楷体" w:eastAsia="楷体" w:hAnsi="楷体" w:hint="eastAsia"/>
          <w:sz w:val="24"/>
          <w:szCs w:val="24"/>
        </w:rPr>
        <w:t>高价1</w:t>
      </w:r>
      <w:r>
        <w:rPr>
          <w:rFonts w:ascii="楷体" w:eastAsia="楷体" w:hAnsi="楷体"/>
          <w:sz w:val="24"/>
          <w:szCs w:val="24"/>
        </w:rPr>
        <w:t>774</w:t>
      </w:r>
      <w:r>
        <w:rPr>
          <w:rFonts w:ascii="楷体" w:eastAsia="楷体" w:hAnsi="楷体" w:hint="eastAsia"/>
          <w:sz w:val="24"/>
          <w:szCs w:val="24"/>
        </w:rPr>
        <w:t>元/吨，最低价17</w:t>
      </w:r>
      <w:r>
        <w:rPr>
          <w:rFonts w:ascii="楷体" w:eastAsia="楷体" w:hAnsi="楷体"/>
          <w:sz w:val="24"/>
          <w:szCs w:val="24"/>
        </w:rPr>
        <w:t>39</w:t>
      </w:r>
      <w:r>
        <w:rPr>
          <w:rFonts w:ascii="楷体" w:eastAsia="楷体" w:hAnsi="楷体" w:hint="eastAsia"/>
          <w:sz w:val="24"/>
          <w:szCs w:val="24"/>
        </w:rPr>
        <w:t>元/吨，截至3月</w:t>
      </w:r>
      <w:r>
        <w:rPr>
          <w:rFonts w:ascii="楷体" w:eastAsia="楷体" w:hAnsi="楷体"/>
          <w:sz w:val="24"/>
          <w:szCs w:val="24"/>
        </w:rPr>
        <w:t>23</w:t>
      </w:r>
      <w:r>
        <w:rPr>
          <w:rFonts w:ascii="楷体" w:eastAsia="楷体" w:hAnsi="楷体" w:hint="eastAsia"/>
          <w:sz w:val="24"/>
          <w:szCs w:val="24"/>
        </w:rPr>
        <w:t>日收于17</w:t>
      </w:r>
      <w:r>
        <w:rPr>
          <w:rFonts w:ascii="楷体" w:eastAsia="楷体" w:hAnsi="楷体"/>
          <w:sz w:val="24"/>
          <w:szCs w:val="24"/>
        </w:rPr>
        <w:t>51</w:t>
      </w:r>
      <w:r>
        <w:rPr>
          <w:rFonts w:ascii="楷体" w:eastAsia="楷体" w:hAnsi="楷体" w:hint="eastAsia"/>
          <w:sz w:val="24"/>
          <w:szCs w:val="24"/>
        </w:rPr>
        <w:t>元/吨，较上周末跌</w:t>
      </w:r>
      <w:r>
        <w:rPr>
          <w:rFonts w:ascii="楷体" w:eastAsia="楷体" w:hAnsi="楷体"/>
          <w:sz w:val="24"/>
          <w:szCs w:val="24"/>
        </w:rPr>
        <w:t>0.96</w:t>
      </w:r>
      <w:r>
        <w:rPr>
          <w:rFonts w:ascii="楷体" w:eastAsia="楷体" w:hAnsi="楷体" w:hint="eastAsia"/>
          <w:sz w:val="24"/>
          <w:szCs w:val="24"/>
        </w:rPr>
        <w:t>%。</w:t>
      </w:r>
    </w:p>
    <w:p w:rsidR="001B7CA3" w:rsidRDefault="001B7CA3">
      <w:pPr>
        <w:spacing w:line="360" w:lineRule="auto"/>
        <w:ind w:firstLineChars="200" w:firstLine="480"/>
        <w:jc w:val="left"/>
        <w:rPr>
          <w:rFonts w:ascii="楷体" w:eastAsia="楷体" w:hAnsi="楷体"/>
          <w:sz w:val="24"/>
          <w:szCs w:val="24"/>
        </w:rPr>
      </w:pPr>
    </w:p>
    <w:p w:rsidR="001B7CA3" w:rsidRDefault="001B7CA3">
      <w:pPr>
        <w:spacing w:line="360" w:lineRule="auto"/>
        <w:ind w:firstLineChars="200" w:firstLine="480"/>
        <w:jc w:val="left"/>
        <w:rPr>
          <w:rFonts w:ascii="楷体" w:eastAsia="楷体" w:hAnsi="楷体"/>
          <w:sz w:val="24"/>
          <w:szCs w:val="24"/>
        </w:rPr>
      </w:pPr>
    </w:p>
    <w:p w:rsidR="001B7CA3" w:rsidRDefault="00052430">
      <w:pPr>
        <w:spacing w:line="360" w:lineRule="auto"/>
        <w:jc w:val="left"/>
        <w:rPr>
          <w:rFonts w:ascii="楷体" w:eastAsia="楷体" w:hAnsi="楷体"/>
          <w:b/>
          <w:sz w:val="28"/>
          <w:szCs w:val="28"/>
        </w:rPr>
      </w:pPr>
      <w:r>
        <w:rPr>
          <w:rFonts w:ascii="楷体" w:eastAsia="楷体" w:hAnsi="楷体" w:hint="eastAsia"/>
          <w:b/>
          <w:sz w:val="28"/>
          <w:szCs w:val="28"/>
        </w:rPr>
        <w:t>现货市场</w:t>
      </w:r>
    </w:p>
    <w:p w:rsidR="001B7CA3" w:rsidRDefault="0005243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截至3月</w:t>
      </w:r>
      <w:r>
        <w:rPr>
          <w:rFonts w:ascii="楷体" w:eastAsia="楷体" w:hAnsi="楷体"/>
          <w:sz w:val="24"/>
          <w:szCs w:val="24"/>
        </w:rPr>
        <w:t>23</w:t>
      </w:r>
      <w:r>
        <w:rPr>
          <w:rFonts w:ascii="楷体" w:eastAsia="楷体" w:hAnsi="楷体" w:hint="eastAsia"/>
          <w:sz w:val="24"/>
          <w:szCs w:val="24"/>
        </w:rPr>
        <w:t>日，山东地区深加工企业玉米主流收购价1950-2</w:t>
      </w:r>
      <w:r>
        <w:rPr>
          <w:rFonts w:ascii="楷体" w:eastAsia="楷体" w:hAnsi="楷体"/>
          <w:sz w:val="24"/>
          <w:szCs w:val="24"/>
        </w:rPr>
        <w:t>0</w:t>
      </w:r>
      <w:r>
        <w:rPr>
          <w:rFonts w:ascii="楷体" w:eastAsia="楷体" w:hAnsi="楷体" w:hint="eastAsia"/>
          <w:sz w:val="24"/>
          <w:szCs w:val="24"/>
        </w:rPr>
        <w:t>70元/吨。辽宁锦州港口辽蒙玉米收购价在1850-1880元/吨，鲅鱼圈港口辽蒙玉米收购价在1870-1890元/吨。广东蛇口港东北产玉米成交报价2030元/吨。</w:t>
      </w:r>
    </w:p>
    <w:p w:rsidR="001B7CA3" w:rsidRDefault="0005243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本周初期华北大范围降雨，影响玉米运输及上量，加之上周吉林深加工补贴政策的落实，提</w:t>
      </w:r>
      <w:proofErr w:type="gramStart"/>
      <w:r>
        <w:rPr>
          <w:rFonts w:ascii="楷体" w:eastAsia="楷体" w:hAnsi="楷体" w:hint="eastAsia"/>
          <w:sz w:val="24"/>
          <w:szCs w:val="24"/>
        </w:rPr>
        <w:t>振市场</w:t>
      </w:r>
      <w:proofErr w:type="gramEnd"/>
      <w:r>
        <w:rPr>
          <w:rFonts w:ascii="楷体" w:eastAsia="楷体" w:hAnsi="楷体" w:hint="eastAsia"/>
          <w:sz w:val="24"/>
          <w:szCs w:val="24"/>
        </w:rPr>
        <w:t>上部分贸易商惜售看涨情绪。但是后半周</w:t>
      </w:r>
      <w:proofErr w:type="gramStart"/>
      <w:r>
        <w:rPr>
          <w:rFonts w:ascii="楷体" w:eastAsia="楷体" w:hAnsi="楷体" w:hint="eastAsia"/>
          <w:sz w:val="24"/>
          <w:szCs w:val="24"/>
        </w:rPr>
        <w:t>由于省储玉米</w:t>
      </w:r>
      <w:proofErr w:type="gramEnd"/>
      <w:r>
        <w:rPr>
          <w:rFonts w:ascii="楷体" w:eastAsia="楷体" w:hAnsi="楷体" w:hint="eastAsia"/>
          <w:sz w:val="24"/>
          <w:szCs w:val="24"/>
        </w:rPr>
        <w:t>拍卖成交情况欠佳，市场心态受到影响，而华北产区天气也开始放晴，</w:t>
      </w:r>
      <w:proofErr w:type="gramStart"/>
      <w:r>
        <w:rPr>
          <w:rFonts w:ascii="楷体" w:eastAsia="楷体" w:hAnsi="楷体" w:hint="eastAsia"/>
          <w:sz w:val="24"/>
          <w:szCs w:val="24"/>
        </w:rPr>
        <w:t>在临储玉米</w:t>
      </w:r>
      <w:proofErr w:type="gramEnd"/>
      <w:r>
        <w:rPr>
          <w:rFonts w:ascii="楷体" w:eastAsia="楷体" w:hAnsi="楷体" w:hint="eastAsia"/>
          <w:sz w:val="24"/>
          <w:szCs w:val="24"/>
        </w:rPr>
        <w:t>开拍预期的压力之下，贸易商出货意愿有所增加，处于亏损状态中的深加工企业顺势压价，同样处于亏损的养殖企业补栏积极性疲弱，饲料企业采购玉米心态谨慎，随用随采，低迷的饲用消费也无法提振玉米市场，玉米价格后半周应声而落。政策方面，周五黑龙江省粮食局本周五宣布将向部分加工厂发放补贴，玉米补贴为每吨150元。</w:t>
      </w:r>
    </w:p>
    <w:p w:rsidR="001B7CA3" w:rsidRDefault="00052430">
      <w:pPr>
        <w:spacing w:line="360" w:lineRule="auto"/>
        <w:jc w:val="left"/>
        <w:rPr>
          <w:rFonts w:ascii="楷体" w:eastAsia="楷体" w:hAnsi="楷体"/>
          <w:szCs w:val="21"/>
        </w:rPr>
      </w:pPr>
      <w:r>
        <w:rPr>
          <w:rFonts w:ascii="楷体" w:eastAsia="楷体" w:hAnsi="楷体" w:hint="eastAsia"/>
          <w:b/>
          <w:szCs w:val="21"/>
        </w:rPr>
        <w:t>图表：国内玉米现货价格</w:t>
      </w:r>
    </w:p>
    <w:p w:rsidR="001B7CA3" w:rsidRDefault="001B7CA3">
      <w:pPr>
        <w:widowControl/>
        <w:jc w:val="left"/>
      </w:pPr>
      <w:r w:rsidRPr="001B7CA3">
        <w:rPr>
          <w:szCs w:val="24"/>
        </w:rPr>
        <w:pict>
          <v:line id="直线 99" o:spid="_x0000_s1123" style="position:absolute;flip:y;z-index:251654656" from=".3pt,.35pt" to="454.85pt,.8pt" strokecolor="teal" strokeweight="2.25pt"/>
        </w:pict>
      </w:r>
      <w:r w:rsidR="002E5067">
        <w:rPr>
          <w:noProof/>
        </w:rPr>
        <w:drawing>
          <wp:inline distT="0" distB="0" distL="0" distR="0">
            <wp:extent cx="5753100" cy="2333625"/>
            <wp:effectExtent l="19050" t="0" r="0" b="0"/>
            <wp:docPr id="4" name="图片 42" descr="[Z}M)TDJ]}ZNOO@I)KEKS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Z}M)TDJ]}ZNOO@I)KEKSN9"/>
                    <pic:cNvPicPr>
                      <a:picLocks noChangeAspect="1" noChangeArrowheads="1"/>
                    </pic:cNvPicPr>
                  </pic:nvPicPr>
                  <pic:blipFill>
                    <a:blip r:embed="rId9" cstate="print"/>
                    <a:srcRect/>
                    <a:stretch>
                      <a:fillRect/>
                    </a:stretch>
                  </pic:blipFill>
                  <pic:spPr bwMode="auto">
                    <a:xfrm>
                      <a:off x="0" y="0"/>
                      <a:ext cx="5753100" cy="2333625"/>
                    </a:xfrm>
                    <a:prstGeom prst="rect">
                      <a:avLst/>
                    </a:prstGeom>
                    <a:noFill/>
                    <a:ln w="9525">
                      <a:noFill/>
                      <a:miter lim="800000"/>
                      <a:headEnd/>
                      <a:tailEnd/>
                    </a:ln>
                    <a:effectLst/>
                  </pic:spPr>
                </pic:pic>
              </a:graphicData>
            </a:graphic>
          </wp:inline>
        </w:drawing>
      </w:r>
    </w:p>
    <w:p w:rsidR="001B7CA3" w:rsidRDefault="001B7CA3">
      <w:pPr>
        <w:rPr>
          <w:rFonts w:ascii="楷体" w:eastAsia="楷体" w:hAnsi="楷体"/>
          <w:szCs w:val="21"/>
        </w:rPr>
      </w:pPr>
      <w:r w:rsidRPr="001B7CA3">
        <w:rPr>
          <w:szCs w:val="24"/>
        </w:rPr>
        <w:pict>
          <v:line id="直线 93" o:spid="_x0000_s1117" style="position:absolute;left:0;text-align:left;flip:y;z-index:251652608" from=".3pt,.3pt" to="453.9pt,.35pt" strokecolor="teal" strokeweight="2.25pt"/>
        </w:pict>
      </w:r>
      <w:r w:rsidR="00052430">
        <w:rPr>
          <w:rFonts w:ascii="楷体" w:eastAsia="楷体" w:hAnsi="楷体" w:hint="eastAsia"/>
          <w:szCs w:val="21"/>
        </w:rPr>
        <w:t>数据来源：wind 新湖期货研究所</w:t>
      </w:r>
    </w:p>
    <w:p w:rsidR="001B7CA3" w:rsidRDefault="001B7CA3">
      <w:pPr>
        <w:rPr>
          <w:rFonts w:ascii="楷体" w:eastAsia="楷体" w:hAnsi="楷体"/>
          <w:szCs w:val="21"/>
        </w:rPr>
      </w:pPr>
    </w:p>
    <w:p w:rsidR="001B7CA3" w:rsidRDefault="00052430">
      <w:pPr>
        <w:rPr>
          <w:rFonts w:ascii="楷体" w:eastAsia="楷体" w:hAnsi="楷体"/>
          <w:szCs w:val="21"/>
        </w:rPr>
      </w:pPr>
      <w:r>
        <w:rPr>
          <w:rFonts w:ascii="楷体" w:eastAsia="楷体" w:hAnsi="楷体" w:hint="eastAsia"/>
          <w:b/>
          <w:szCs w:val="21"/>
        </w:rPr>
        <w:t>图表：南北港口玉米现货价格</w:t>
      </w:r>
    </w:p>
    <w:p w:rsidR="001B7CA3" w:rsidRDefault="001B7CA3">
      <w:pPr>
        <w:widowControl/>
        <w:jc w:val="left"/>
      </w:pPr>
      <w:r>
        <w:lastRenderedPageBreak/>
        <w:pict>
          <v:line id="直线 114" o:spid="_x0000_s1138" style="position:absolute;flip:y;z-index:251656704" from="4.05pt,182.45pt" to="443.3pt,182.45pt" strokecolor="teal" strokeweight="2.25pt"/>
        </w:pict>
      </w:r>
      <w:r w:rsidRPr="001B7CA3">
        <w:rPr>
          <w:rFonts w:ascii="宋体" w:hAnsi="宋体" w:cs="宋体"/>
          <w:kern w:val="0"/>
          <w:sz w:val="24"/>
          <w:szCs w:val="24"/>
        </w:rPr>
        <w:pict>
          <v:line id="直线 115" o:spid="_x0000_s1139" style="position:absolute;flip:y;z-index:251657728" from="2.35pt,5.75pt" to="437.3pt,5.75pt" strokecolor="teal" strokeweight="2.25pt"/>
        </w:pict>
      </w:r>
      <w:r w:rsidR="00052430">
        <w:t xml:space="preserve"> </w:t>
      </w:r>
      <w:r w:rsidR="002E5067">
        <w:rPr>
          <w:noProof/>
        </w:rPr>
        <w:drawing>
          <wp:inline distT="0" distB="0" distL="0" distR="0">
            <wp:extent cx="5467350" cy="2209800"/>
            <wp:effectExtent l="19050" t="0" r="0" b="0"/>
            <wp:docPr id="5" name="图片 43" descr="$$6V0)OBJ)DB3[$V~OVK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6V0)OBJ)DB3[$V~OVKGUE"/>
                    <pic:cNvPicPr>
                      <a:picLocks noChangeAspect="1" noChangeArrowheads="1"/>
                    </pic:cNvPicPr>
                  </pic:nvPicPr>
                  <pic:blipFill>
                    <a:blip r:embed="rId10" cstate="print"/>
                    <a:srcRect/>
                    <a:stretch>
                      <a:fillRect/>
                    </a:stretch>
                  </pic:blipFill>
                  <pic:spPr bwMode="auto">
                    <a:xfrm>
                      <a:off x="0" y="0"/>
                      <a:ext cx="5467350" cy="2209800"/>
                    </a:xfrm>
                    <a:prstGeom prst="rect">
                      <a:avLst/>
                    </a:prstGeom>
                    <a:noFill/>
                    <a:ln w="9525">
                      <a:noFill/>
                      <a:miter lim="800000"/>
                      <a:headEnd/>
                      <a:tailEnd/>
                    </a:ln>
                  </pic:spPr>
                </pic:pic>
              </a:graphicData>
            </a:graphic>
          </wp:inline>
        </w:drawing>
      </w:r>
    </w:p>
    <w:p w:rsidR="001B7CA3" w:rsidRDefault="00052430">
      <w:pPr>
        <w:spacing w:line="360" w:lineRule="auto"/>
        <w:rPr>
          <w:rFonts w:ascii="楷体" w:eastAsia="楷体" w:hAnsi="楷体"/>
          <w:szCs w:val="21"/>
        </w:rPr>
      </w:pPr>
      <w:r>
        <w:rPr>
          <w:rFonts w:ascii="楷体" w:eastAsia="楷体" w:hAnsi="楷体" w:hint="eastAsia"/>
          <w:szCs w:val="21"/>
        </w:rPr>
        <w:t>数据来源：wind 新湖期货研究所</w:t>
      </w:r>
    </w:p>
    <w:p w:rsidR="001B7CA3" w:rsidRDefault="00052430">
      <w:pPr>
        <w:numPr>
          <w:ilvl w:val="0"/>
          <w:numId w:val="2"/>
        </w:numPr>
        <w:spacing w:line="360" w:lineRule="auto"/>
        <w:jc w:val="left"/>
        <w:rPr>
          <w:rFonts w:ascii="楷体" w:eastAsia="楷体" w:hAnsi="楷体"/>
          <w:b/>
          <w:color w:val="008080"/>
          <w:sz w:val="32"/>
          <w:szCs w:val="32"/>
        </w:rPr>
      </w:pPr>
      <w:r>
        <w:rPr>
          <w:rFonts w:ascii="楷体" w:eastAsia="楷体" w:hAnsi="楷体" w:hint="eastAsia"/>
          <w:b/>
          <w:color w:val="008080"/>
          <w:sz w:val="32"/>
          <w:szCs w:val="32"/>
        </w:rPr>
        <w:t>基本面分析</w:t>
      </w:r>
    </w:p>
    <w:p w:rsidR="001B7CA3" w:rsidRDefault="00052430">
      <w:pPr>
        <w:numPr>
          <w:ilvl w:val="0"/>
          <w:numId w:val="3"/>
        </w:numPr>
        <w:spacing w:line="360" w:lineRule="auto"/>
        <w:jc w:val="left"/>
        <w:rPr>
          <w:rFonts w:ascii="楷体" w:eastAsia="楷体" w:hAnsi="楷体"/>
          <w:b/>
          <w:sz w:val="28"/>
          <w:szCs w:val="28"/>
        </w:rPr>
      </w:pPr>
      <w:r>
        <w:rPr>
          <w:rFonts w:ascii="楷体" w:eastAsia="楷体" w:hAnsi="楷体" w:hint="eastAsia"/>
          <w:b/>
          <w:sz w:val="28"/>
          <w:szCs w:val="28"/>
        </w:rPr>
        <w:t>供应面</w:t>
      </w:r>
    </w:p>
    <w:p w:rsidR="001B7CA3" w:rsidRDefault="0005243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据最新数据统计，截止3月</w:t>
      </w:r>
      <w:r>
        <w:rPr>
          <w:rFonts w:ascii="楷体" w:eastAsia="楷体" w:hAnsi="楷体"/>
          <w:sz w:val="24"/>
          <w:szCs w:val="24"/>
        </w:rPr>
        <w:t>1</w:t>
      </w:r>
      <w:r>
        <w:rPr>
          <w:rFonts w:ascii="楷体" w:eastAsia="楷体" w:hAnsi="楷体" w:hint="eastAsia"/>
          <w:sz w:val="24"/>
          <w:szCs w:val="24"/>
        </w:rPr>
        <w:t>9日，北方港口库存2</w:t>
      </w:r>
      <w:r>
        <w:rPr>
          <w:rFonts w:ascii="楷体" w:eastAsia="楷体" w:hAnsi="楷体"/>
          <w:sz w:val="24"/>
          <w:szCs w:val="24"/>
        </w:rPr>
        <w:t>70</w:t>
      </w:r>
      <w:r>
        <w:rPr>
          <w:rFonts w:ascii="楷体" w:eastAsia="楷体" w:hAnsi="楷体" w:hint="eastAsia"/>
          <w:sz w:val="24"/>
          <w:szCs w:val="24"/>
        </w:rPr>
        <w:t>万吨，较3月12日增加9.2万吨。南方港口库存为</w:t>
      </w:r>
      <w:r>
        <w:rPr>
          <w:rFonts w:ascii="楷体" w:eastAsia="楷体" w:hAnsi="楷体"/>
          <w:sz w:val="24"/>
          <w:szCs w:val="24"/>
        </w:rPr>
        <w:t>57</w:t>
      </w:r>
      <w:r>
        <w:rPr>
          <w:rFonts w:ascii="楷体" w:eastAsia="楷体" w:hAnsi="楷体" w:hint="eastAsia"/>
          <w:sz w:val="24"/>
          <w:szCs w:val="24"/>
        </w:rPr>
        <w:t xml:space="preserve">万吨，较3月12日增加5万吨。                                                        </w:t>
      </w:r>
    </w:p>
    <w:p w:rsidR="001B7CA3" w:rsidRDefault="001B7CA3">
      <w:pPr>
        <w:widowControl/>
        <w:jc w:val="left"/>
      </w:pPr>
      <w:r w:rsidRPr="001B7CA3">
        <w:rPr>
          <w:szCs w:val="24"/>
        </w:rPr>
        <w:pict>
          <v:line id="直线 77" o:spid="_x0000_s1101" style="position:absolute;z-index:251648512" from="-.65pt,19.2pt" to="451.15pt,19.2pt" strokecolor="teal" strokeweight="2.25pt"/>
        </w:pict>
      </w:r>
      <w:r w:rsidRPr="001B7CA3">
        <w:rPr>
          <w:szCs w:val="24"/>
        </w:rPr>
        <w:pict>
          <v:line id="直线 78" o:spid="_x0000_s1102" style="position:absolute;z-index:251649536" from="-2.3pt,199.95pt" to="450.4pt,200.15pt" strokecolor="teal" strokeweight="2.25pt"/>
        </w:pict>
      </w:r>
      <w:r w:rsidR="00052430">
        <w:rPr>
          <w:rFonts w:ascii="楷体" w:eastAsia="楷体" w:hAnsi="楷体" w:hint="eastAsia"/>
          <w:b/>
          <w:szCs w:val="21"/>
        </w:rPr>
        <w:t>图表：南北方港口玉米库存</w:t>
      </w:r>
      <w:r w:rsidR="00052430">
        <w:t xml:space="preserve"> </w:t>
      </w:r>
      <w:r w:rsidR="002E5067">
        <w:rPr>
          <w:noProof/>
        </w:rPr>
        <w:drawing>
          <wp:inline distT="0" distB="0" distL="0" distR="0">
            <wp:extent cx="5695950" cy="2276475"/>
            <wp:effectExtent l="19050" t="0" r="0" b="0"/>
            <wp:docPr id="7" name="图片 44" descr="4YIKW{FX_79WC$]TBHTGH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4YIKW{FX_79WC$]TBHTGH5P"/>
                    <pic:cNvPicPr>
                      <a:picLocks noChangeAspect="1" noChangeArrowheads="1"/>
                    </pic:cNvPicPr>
                  </pic:nvPicPr>
                  <pic:blipFill>
                    <a:blip r:embed="rId11" cstate="print"/>
                    <a:srcRect/>
                    <a:stretch>
                      <a:fillRect/>
                    </a:stretch>
                  </pic:blipFill>
                  <pic:spPr bwMode="auto">
                    <a:xfrm>
                      <a:off x="0" y="0"/>
                      <a:ext cx="5695950" cy="2276475"/>
                    </a:xfrm>
                    <a:prstGeom prst="rect">
                      <a:avLst/>
                    </a:prstGeom>
                    <a:noFill/>
                    <a:ln w="9525">
                      <a:noFill/>
                      <a:miter lim="800000"/>
                      <a:headEnd/>
                      <a:tailEnd/>
                    </a:ln>
                  </pic:spPr>
                </pic:pic>
              </a:graphicData>
            </a:graphic>
          </wp:inline>
        </w:drawing>
      </w:r>
    </w:p>
    <w:p w:rsidR="001B7CA3" w:rsidRDefault="00052430">
      <w:pPr>
        <w:spacing w:line="360" w:lineRule="auto"/>
        <w:jc w:val="left"/>
        <w:rPr>
          <w:rFonts w:ascii="楷体" w:eastAsia="楷体" w:hAnsi="楷体"/>
          <w:b/>
          <w:szCs w:val="21"/>
        </w:rPr>
      </w:pPr>
      <w:r>
        <w:rPr>
          <w:rFonts w:ascii="楷体" w:eastAsia="楷体" w:hAnsi="楷体" w:hint="eastAsia"/>
          <w:szCs w:val="21"/>
        </w:rPr>
        <w:t>数据来源：wind 新湖期货研究所</w:t>
      </w:r>
    </w:p>
    <w:p w:rsidR="001B7CA3" w:rsidRDefault="0005243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中国海关总署发布的数据显示，2018年2月份中国玉米进口量降至10万吨，比上年同期的142,556吨减少29.9%。2018年1月到2月期间玉米进口量为49万吨。截至3月23日，进口玉米到港完税价格1598元/吨，远低于广东蛇口港玉米收购价2030元/吨。</w:t>
      </w:r>
    </w:p>
    <w:p w:rsidR="001B7CA3" w:rsidRDefault="001B7CA3">
      <w:pPr>
        <w:spacing w:line="360" w:lineRule="auto"/>
        <w:ind w:firstLineChars="200" w:firstLine="480"/>
        <w:jc w:val="left"/>
        <w:rPr>
          <w:rFonts w:ascii="楷体" w:eastAsia="楷体" w:hAnsi="楷体"/>
          <w:sz w:val="24"/>
          <w:szCs w:val="24"/>
        </w:rPr>
      </w:pPr>
    </w:p>
    <w:p w:rsidR="001B7CA3" w:rsidRDefault="001B7CA3">
      <w:pPr>
        <w:spacing w:line="360" w:lineRule="auto"/>
        <w:jc w:val="left"/>
        <w:rPr>
          <w:rFonts w:ascii="楷体" w:eastAsia="楷体" w:hAnsi="楷体"/>
          <w:sz w:val="24"/>
          <w:szCs w:val="24"/>
        </w:rPr>
      </w:pPr>
    </w:p>
    <w:p w:rsidR="001B7CA3" w:rsidRDefault="00052430">
      <w:pPr>
        <w:widowControl/>
        <w:jc w:val="left"/>
        <w:rPr>
          <w:rFonts w:ascii="楷体" w:eastAsia="楷体" w:hAnsi="楷体"/>
          <w:b/>
          <w:szCs w:val="21"/>
        </w:rPr>
      </w:pPr>
      <w:r>
        <w:rPr>
          <w:rFonts w:ascii="楷体" w:eastAsia="楷体" w:hAnsi="楷体" w:hint="eastAsia"/>
          <w:b/>
          <w:szCs w:val="21"/>
        </w:rPr>
        <w:t>图表：国内外玉米价格</w:t>
      </w:r>
    </w:p>
    <w:p w:rsidR="001B7CA3" w:rsidRDefault="001B7CA3">
      <w:pPr>
        <w:widowControl/>
        <w:jc w:val="left"/>
        <w:rPr>
          <w:rFonts w:ascii="宋体" w:hAnsi="宋体" w:cs="宋体"/>
          <w:kern w:val="0"/>
          <w:sz w:val="24"/>
          <w:szCs w:val="24"/>
        </w:rPr>
      </w:pPr>
      <w:r w:rsidRPr="001B7CA3">
        <w:rPr>
          <w:rFonts w:ascii="楷体" w:eastAsia="楷体" w:hAnsi="楷体"/>
          <w:szCs w:val="21"/>
        </w:rPr>
        <w:lastRenderedPageBreak/>
        <w:pict>
          <v:line id="直线 161" o:spid="_x0000_s1185" style="position:absolute;flip:y;z-index:251651584" from="1.55pt,6.3pt" to="458.45pt,6.75pt" strokecolor="teal" strokeweight="2.25pt"/>
        </w:pict>
      </w:r>
      <w:r w:rsidRPr="001B7CA3">
        <w:rPr>
          <w:rFonts w:ascii="楷体" w:eastAsia="楷体" w:hAnsi="楷体"/>
          <w:szCs w:val="21"/>
        </w:rPr>
        <w:pict>
          <v:line id="直线 160" o:spid="_x0000_s1184" style="position:absolute;flip:y;z-index:251650560" from="3.85pt,179.45pt" to="460.75pt,179.9pt" strokecolor="teal" strokeweight="2.25pt"/>
        </w:pict>
      </w:r>
      <w:r w:rsidR="002E5067">
        <w:rPr>
          <w:rFonts w:ascii="宋体" w:hAnsi="宋体" w:cs="宋体"/>
          <w:noProof/>
          <w:kern w:val="0"/>
          <w:sz w:val="24"/>
          <w:szCs w:val="24"/>
        </w:rPr>
        <w:drawing>
          <wp:inline distT="0" distB="0" distL="0" distR="0">
            <wp:extent cx="5791200" cy="2181225"/>
            <wp:effectExtent l="19050" t="0" r="0" b="0"/>
            <wp:docPr id="8" name="图片 48" descr="_D2F1H6`G$2@IIZE6}LN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_D2F1H6`G$2@IIZE6}LNU28"/>
                    <pic:cNvPicPr>
                      <a:picLocks noChangeAspect="1" noChangeArrowheads="1"/>
                    </pic:cNvPicPr>
                  </pic:nvPicPr>
                  <pic:blipFill>
                    <a:blip r:embed="rId12" cstate="print"/>
                    <a:srcRect/>
                    <a:stretch>
                      <a:fillRect/>
                    </a:stretch>
                  </pic:blipFill>
                  <pic:spPr bwMode="auto">
                    <a:xfrm>
                      <a:off x="0" y="0"/>
                      <a:ext cx="5791200" cy="2181225"/>
                    </a:xfrm>
                    <a:prstGeom prst="rect">
                      <a:avLst/>
                    </a:prstGeom>
                    <a:noFill/>
                    <a:ln w="9525">
                      <a:noFill/>
                      <a:miter lim="800000"/>
                      <a:headEnd/>
                      <a:tailEnd/>
                    </a:ln>
                  </pic:spPr>
                </pic:pic>
              </a:graphicData>
            </a:graphic>
          </wp:inline>
        </w:drawing>
      </w:r>
    </w:p>
    <w:p w:rsidR="001B7CA3" w:rsidRDefault="00052430">
      <w:pPr>
        <w:spacing w:line="360" w:lineRule="auto"/>
        <w:rPr>
          <w:rFonts w:ascii="楷体" w:eastAsia="楷体" w:hAnsi="楷体"/>
          <w:szCs w:val="21"/>
        </w:rPr>
      </w:pPr>
      <w:r>
        <w:rPr>
          <w:rFonts w:ascii="楷体" w:eastAsia="楷体" w:hAnsi="楷体" w:hint="eastAsia"/>
          <w:szCs w:val="21"/>
        </w:rPr>
        <w:t>数据来源：wind 新湖期货研究所</w:t>
      </w:r>
    </w:p>
    <w:p w:rsidR="001B7CA3" w:rsidRDefault="001B7CA3">
      <w:pPr>
        <w:widowControl/>
        <w:jc w:val="left"/>
        <w:rPr>
          <w:rFonts w:ascii="楷体" w:eastAsia="楷体" w:hAnsi="楷体"/>
          <w:szCs w:val="21"/>
        </w:rPr>
      </w:pPr>
      <w:r>
        <w:rPr>
          <w:rFonts w:ascii="楷体" w:eastAsia="楷体" w:hAnsi="楷体"/>
          <w:szCs w:val="21"/>
        </w:rPr>
        <w:pict>
          <v:line id="直线 143" o:spid="_x0000_s1167" style="position:absolute;z-index:251664896" from="2.35pt,191.45pt" to="455.45pt,191.45pt" strokecolor="teal" strokeweight="2.25pt"/>
        </w:pict>
      </w:r>
      <w:r w:rsidRPr="001B7CA3">
        <w:rPr>
          <w:rFonts w:ascii="楷体" w:eastAsia="楷体" w:hAnsi="楷体"/>
          <w:b/>
          <w:sz w:val="32"/>
          <w:szCs w:val="32"/>
        </w:rPr>
        <w:pict>
          <v:line id="直线 144" o:spid="_x0000_s1168" style="position:absolute;z-index:251665920" from="4.7pt,20.45pt" to="452.25pt,20.5pt" strokecolor="teal" strokeweight="2.25pt"/>
        </w:pict>
      </w:r>
      <w:r w:rsidR="00052430">
        <w:rPr>
          <w:rFonts w:ascii="楷体" w:eastAsia="楷体" w:hAnsi="楷体" w:hint="eastAsia"/>
          <w:b/>
          <w:szCs w:val="21"/>
        </w:rPr>
        <w:t>图表：中国玉米进口量</w:t>
      </w:r>
      <w:r w:rsidR="00052430">
        <w:t xml:space="preserve"> </w:t>
      </w:r>
      <w:r w:rsidR="002E5067">
        <w:rPr>
          <w:rFonts w:ascii="宋体" w:hAnsi="宋体" w:cs="宋体"/>
          <w:noProof/>
          <w:kern w:val="0"/>
          <w:sz w:val="24"/>
          <w:szCs w:val="24"/>
        </w:rPr>
        <w:drawing>
          <wp:inline distT="0" distB="0" distL="0" distR="0">
            <wp:extent cx="5743575" cy="2181225"/>
            <wp:effectExtent l="19050" t="0" r="9525" b="0"/>
            <wp:docPr id="9"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56"/>
                    <pic:cNvPicPr>
                      <a:picLocks noChangeAspect="1" noChangeArrowheads="1"/>
                    </pic:cNvPicPr>
                  </pic:nvPicPr>
                  <pic:blipFill>
                    <a:blip r:embed="rId13" cstate="print"/>
                    <a:srcRect/>
                    <a:stretch>
                      <a:fillRect/>
                    </a:stretch>
                  </pic:blipFill>
                  <pic:spPr bwMode="auto">
                    <a:xfrm>
                      <a:off x="0" y="0"/>
                      <a:ext cx="5743575" cy="2181225"/>
                    </a:xfrm>
                    <a:prstGeom prst="rect">
                      <a:avLst/>
                    </a:prstGeom>
                    <a:noFill/>
                    <a:ln w="9525">
                      <a:noFill/>
                      <a:miter lim="800000"/>
                      <a:headEnd/>
                      <a:tailEnd/>
                    </a:ln>
                    <a:effectLst/>
                  </pic:spPr>
                </pic:pic>
              </a:graphicData>
            </a:graphic>
          </wp:inline>
        </w:drawing>
      </w:r>
      <w:r w:rsidR="00052430">
        <w:rPr>
          <w:rFonts w:ascii="楷体" w:eastAsia="楷体" w:hAnsi="楷体" w:hint="eastAsia"/>
          <w:szCs w:val="21"/>
        </w:rPr>
        <w:t>资料来源：中国海关</w:t>
      </w:r>
      <w:r w:rsidR="00052430">
        <w:rPr>
          <w:rFonts w:ascii="楷体" w:eastAsia="楷体" w:hAnsi="楷体"/>
          <w:szCs w:val="21"/>
        </w:rPr>
        <w:t xml:space="preserve"> </w:t>
      </w:r>
      <w:r w:rsidR="00052430">
        <w:rPr>
          <w:rFonts w:ascii="楷体" w:eastAsia="楷体" w:hAnsi="楷体" w:hint="eastAsia"/>
          <w:szCs w:val="21"/>
        </w:rPr>
        <w:t>新湖期货研究</w:t>
      </w:r>
    </w:p>
    <w:p w:rsidR="001B7CA3" w:rsidRDefault="00052430">
      <w:pPr>
        <w:numPr>
          <w:ilvl w:val="0"/>
          <w:numId w:val="3"/>
        </w:numPr>
        <w:spacing w:line="360" w:lineRule="auto"/>
        <w:jc w:val="left"/>
        <w:rPr>
          <w:rFonts w:ascii="楷体" w:eastAsia="楷体" w:hAnsi="楷体"/>
          <w:b/>
          <w:sz w:val="32"/>
          <w:szCs w:val="32"/>
        </w:rPr>
      </w:pPr>
      <w:r>
        <w:rPr>
          <w:rFonts w:ascii="楷体" w:eastAsia="楷体" w:hAnsi="楷体" w:hint="eastAsia"/>
          <w:b/>
          <w:sz w:val="32"/>
          <w:szCs w:val="32"/>
        </w:rPr>
        <w:t>需求</w:t>
      </w:r>
    </w:p>
    <w:p w:rsidR="001B7CA3" w:rsidRDefault="00052430">
      <w:pPr>
        <w:spacing w:line="360" w:lineRule="auto"/>
        <w:jc w:val="left"/>
        <w:rPr>
          <w:rFonts w:ascii="楷体" w:eastAsia="楷体" w:hAnsi="楷体"/>
          <w:b/>
          <w:sz w:val="28"/>
          <w:szCs w:val="28"/>
        </w:rPr>
      </w:pPr>
      <w:r>
        <w:rPr>
          <w:rFonts w:ascii="楷体" w:eastAsia="楷体" w:hAnsi="楷体" w:hint="eastAsia"/>
          <w:b/>
          <w:sz w:val="28"/>
          <w:szCs w:val="28"/>
        </w:rPr>
        <w:t>饲料养殖需求</w:t>
      </w:r>
    </w:p>
    <w:p w:rsidR="001B7CA3" w:rsidRDefault="00052430">
      <w:pPr>
        <w:spacing w:line="360" w:lineRule="auto"/>
        <w:ind w:firstLineChars="200" w:firstLine="480"/>
        <w:jc w:val="left"/>
        <w:rPr>
          <w:rFonts w:ascii="楷体" w:eastAsia="楷体" w:hAnsi="楷体"/>
          <w:szCs w:val="21"/>
        </w:rPr>
      </w:pPr>
      <w:r>
        <w:rPr>
          <w:rFonts w:ascii="楷体" w:eastAsia="楷体" w:hAnsi="楷体" w:hint="eastAsia"/>
          <w:sz w:val="24"/>
          <w:szCs w:val="24"/>
        </w:rPr>
        <w:t>截至</w:t>
      </w:r>
      <w:r>
        <w:rPr>
          <w:rFonts w:ascii="楷体" w:eastAsia="楷体" w:hAnsi="楷体"/>
          <w:sz w:val="24"/>
          <w:szCs w:val="24"/>
        </w:rPr>
        <w:t>3</w:t>
      </w:r>
      <w:r>
        <w:rPr>
          <w:rFonts w:ascii="楷体" w:eastAsia="楷体" w:hAnsi="楷体" w:hint="eastAsia"/>
          <w:sz w:val="24"/>
          <w:szCs w:val="24"/>
        </w:rPr>
        <w:t>月</w:t>
      </w:r>
      <w:r>
        <w:rPr>
          <w:rFonts w:ascii="楷体" w:eastAsia="楷体" w:hAnsi="楷体"/>
          <w:sz w:val="24"/>
          <w:szCs w:val="24"/>
        </w:rPr>
        <w:t>16</w:t>
      </w:r>
      <w:r>
        <w:rPr>
          <w:rFonts w:ascii="楷体" w:eastAsia="楷体" w:hAnsi="楷体" w:hint="eastAsia"/>
          <w:sz w:val="24"/>
          <w:szCs w:val="24"/>
        </w:rPr>
        <w:t>日，全国22省市生猪平均价格</w:t>
      </w:r>
      <w:r>
        <w:rPr>
          <w:rFonts w:ascii="楷体" w:eastAsia="楷体" w:hAnsi="楷体"/>
          <w:sz w:val="24"/>
          <w:szCs w:val="24"/>
        </w:rPr>
        <w:t>11.1</w:t>
      </w:r>
      <w:r>
        <w:rPr>
          <w:rFonts w:ascii="楷体" w:eastAsia="楷体" w:hAnsi="楷体" w:hint="eastAsia"/>
          <w:sz w:val="24"/>
          <w:szCs w:val="24"/>
        </w:rPr>
        <w:t>元/千克，环比上周下跌</w:t>
      </w:r>
      <w:r>
        <w:rPr>
          <w:rFonts w:ascii="楷体" w:eastAsia="楷体" w:hAnsi="楷体"/>
          <w:sz w:val="24"/>
          <w:szCs w:val="24"/>
        </w:rPr>
        <w:t>3.39</w:t>
      </w:r>
      <w:r>
        <w:rPr>
          <w:rFonts w:ascii="楷体" w:eastAsia="楷体" w:hAnsi="楷体" w:hint="eastAsia"/>
          <w:sz w:val="24"/>
          <w:szCs w:val="24"/>
        </w:rPr>
        <w:t>%。仔猪价格</w:t>
      </w:r>
      <w:r>
        <w:rPr>
          <w:rFonts w:ascii="楷体" w:eastAsia="楷体" w:hAnsi="楷体"/>
          <w:sz w:val="24"/>
          <w:szCs w:val="24"/>
        </w:rPr>
        <w:t>27.84</w:t>
      </w:r>
      <w:r>
        <w:rPr>
          <w:rFonts w:ascii="楷体" w:eastAsia="楷体" w:hAnsi="楷体" w:hint="eastAsia"/>
          <w:sz w:val="24"/>
          <w:szCs w:val="24"/>
        </w:rPr>
        <w:t>元/千克，较上周跌2.96%。猪肉价格19.98元/千克，较上周下跌0.55%。猪粮比价继续下跌至5.52。</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图表：全国</w:t>
      </w:r>
      <w:r>
        <w:rPr>
          <w:rFonts w:ascii="楷体" w:eastAsia="楷体" w:hAnsi="楷体"/>
          <w:b/>
          <w:szCs w:val="21"/>
        </w:rPr>
        <w:t>22</w:t>
      </w:r>
      <w:r>
        <w:rPr>
          <w:rFonts w:ascii="楷体" w:eastAsia="楷体" w:hAnsi="楷体" w:hint="eastAsia"/>
          <w:b/>
          <w:szCs w:val="21"/>
        </w:rPr>
        <w:t>省生猪价格（元</w:t>
      </w:r>
      <w:r>
        <w:rPr>
          <w:rFonts w:ascii="楷体" w:eastAsia="楷体" w:hAnsi="楷体"/>
          <w:b/>
          <w:szCs w:val="21"/>
        </w:rPr>
        <w:t>/</w:t>
      </w:r>
      <w:r>
        <w:rPr>
          <w:rFonts w:ascii="楷体" w:eastAsia="楷体" w:hAnsi="楷体" w:hint="eastAsia"/>
          <w:b/>
          <w:szCs w:val="21"/>
        </w:rPr>
        <w:t>千克）</w:t>
      </w:r>
      <w:r>
        <w:rPr>
          <w:rFonts w:ascii="楷体" w:eastAsia="楷体" w:hAnsi="楷体"/>
          <w:b/>
          <w:szCs w:val="21"/>
        </w:rPr>
        <w:t xml:space="preserve"> </w:t>
      </w:r>
    </w:p>
    <w:p w:rsidR="001B7CA3" w:rsidRDefault="001B7CA3">
      <w:pPr>
        <w:widowControl/>
        <w:jc w:val="left"/>
      </w:pPr>
    </w:p>
    <w:p w:rsidR="001B7CA3" w:rsidRDefault="001B7CA3">
      <w:pPr>
        <w:rPr>
          <w:rFonts w:ascii="宋体" w:hAnsi="宋体" w:cs="宋体"/>
          <w:kern w:val="0"/>
          <w:sz w:val="24"/>
          <w:szCs w:val="24"/>
        </w:rPr>
      </w:pPr>
      <w:r w:rsidRPr="001B7CA3">
        <w:rPr>
          <w:rFonts w:ascii="楷体" w:eastAsia="楷体" w:hAnsi="楷体"/>
          <w:b/>
          <w:sz w:val="28"/>
          <w:szCs w:val="28"/>
        </w:rPr>
        <w:lastRenderedPageBreak/>
        <w:pict>
          <v:line id="直线 125" o:spid="_x0000_s1149" style="position:absolute;left:0;text-align:left;flip:y;z-index:251659776" from=".6pt,185.9pt" to="446.7pt,187.05pt" strokecolor="teal" strokeweight="2.25pt"/>
        </w:pict>
      </w:r>
      <w:r w:rsidRPr="001B7CA3">
        <w:pict>
          <v:line id="直线 54" o:spid="_x0000_s1078" style="position:absolute;left:0;text-align:left;z-index:251644416" from="-.85pt,.8pt" to="446.7pt,.85pt" strokecolor="teal" strokeweight="2.25pt"/>
        </w:pict>
      </w:r>
      <w:r w:rsidR="00052430">
        <w:t xml:space="preserve"> </w:t>
      </w:r>
      <w:r w:rsidR="002E5067">
        <w:rPr>
          <w:noProof/>
        </w:rPr>
        <w:drawing>
          <wp:inline distT="0" distB="0" distL="0" distR="0">
            <wp:extent cx="2857500" cy="2276475"/>
            <wp:effectExtent l="19050" t="0" r="0" b="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4" cstate="print"/>
                    <a:srcRect/>
                    <a:stretch>
                      <a:fillRect/>
                    </a:stretch>
                  </pic:blipFill>
                  <pic:spPr bwMode="auto">
                    <a:xfrm>
                      <a:off x="0" y="0"/>
                      <a:ext cx="2857500" cy="2276475"/>
                    </a:xfrm>
                    <a:prstGeom prst="rect">
                      <a:avLst/>
                    </a:prstGeom>
                    <a:noFill/>
                    <a:ln w="9525">
                      <a:noFill/>
                      <a:miter lim="800000"/>
                      <a:headEnd/>
                      <a:tailEnd/>
                    </a:ln>
                    <a:effectLst/>
                  </pic:spPr>
                </pic:pic>
              </a:graphicData>
            </a:graphic>
          </wp:inline>
        </w:drawing>
      </w:r>
      <w:r w:rsidR="002E5067">
        <w:rPr>
          <w:noProof/>
        </w:rPr>
        <w:drawing>
          <wp:inline distT="0" distB="0" distL="0" distR="0">
            <wp:extent cx="2667000" cy="2343150"/>
            <wp:effectExtent l="19050" t="0" r="0"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5" cstate="print"/>
                    <a:srcRect/>
                    <a:stretch>
                      <a:fillRect/>
                    </a:stretch>
                  </pic:blipFill>
                  <pic:spPr bwMode="auto">
                    <a:xfrm>
                      <a:off x="0" y="0"/>
                      <a:ext cx="2667000" cy="2343150"/>
                    </a:xfrm>
                    <a:prstGeom prst="rect">
                      <a:avLst/>
                    </a:prstGeom>
                    <a:noFill/>
                    <a:ln w="9525">
                      <a:noFill/>
                      <a:miter lim="800000"/>
                      <a:headEnd/>
                      <a:tailEnd/>
                    </a:ln>
                    <a:effectLst/>
                  </pic:spPr>
                </pic:pic>
              </a:graphicData>
            </a:graphic>
          </wp:inline>
        </w:drawing>
      </w:r>
    </w:p>
    <w:p w:rsidR="001B7CA3" w:rsidRDefault="00052430">
      <w:pPr>
        <w:spacing w:line="360" w:lineRule="auto"/>
        <w:jc w:val="left"/>
        <w:rPr>
          <w:rFonts w:ascii="楷体" w:eastAsia="楷体" w:hAnsi="楷体"/>
          <w:szCs w:val="21"/>
        </w:rPr>
      </w:pPr>
      <w:r>
        <w:rPr>
          <w:rFonts w:ascii="楷体" w:eastAsia="楷体" w:hAnsi="楷体" w:hint="eastAsia"/>
          <w:szCs w:val="21"/>
        </w:rPr>
        <w:t>资料来源：</w:t>
      </w:r>
      <w:r>
        <w:rPr>
          <w:rFonts w:ascii="楷体" w:eastAsia="楷体" w:hAnsi="楷体"/>
          <w:szCs w:val="21"/>
        </w:rPr>
        <w:t xml:space="preserve">wind </w:t>
      </w:r>
      <w:r>
        <w:rPr>
          <w:rFonts w:ascii="楷体" w:eastAsia="楷体" w:hAnsi="楷体" w:hint="eastAsia"/>
          <w:szCs w:val="21"/>
        </w:rPr>
        <w:t>新湖期货研究</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图表：22省市猪肉及猪粮比价</w:t>
      </w:r>
    </w:p>
    <w:p w:rsidR="001B7CA3" w:rsidRDefault="001B7CA3">
      <w:pPr>
        <w:widowControl/>
        <w:jc w:val="left"/>
        <w:rPr>
          <w:rFonts w:ascii="宋体" w:hAnsi="宋体" w:cs="宋体"/>
          <w:kern w:val="0"/>
          <w:sz w:val="24"/>
          <w:szCs w:val="24"/>
        </w:rPr>
      </w:pPr>
      <w:r w:rsidRPr="001B7CA3">
        <w:rPr>
          <w:rFonts w:ascii="楷体" w:eastAsia="楷体" w:hAnsi="楷体"/>
          <w:b/>
          <w:szCs w:val="21"/>
        </w:rPr>
        <w:pict>
          <v:line id="直线 57" o:spid="_x0000_s1081" style="position:absolute;z-index:251645440" from="-.85pt,199.85pt" to="441.65pt,199.85pt" strokecolor="teal" strokeweight="2.25pt"/>
        </w:pict>
      </w:r>
      <w:r w:rsidRPr="001B7CA3">
        <w:rPr>
          <w:rFonts w:ascii="楷体" w:eastAsia="楷体" w:hAnsi="楷体"/>
          <w:sz w:val="24"/>
          <w:szCs w:val="24"/>
        </w:rPr>
        <w:pict>
          <v:line id="直线 135" o:spid="_x0000_s1159" style="position:absolute;z-index:251660800" from="-.85pt,1.65pt" to="445.55pt,3.1pt" strokecolor="teal" strokeweight="2.25pt"/>
        </w:pict>
      </w:r>
      <w:r w:rsidR="00052430">
        <w:rPr>
          <w:rFonts w:ascii="宋体" w:hAnsi="宋体" w:cs="宋体"/>
          <w:kern w:val="0"/>
          <w:sz w:val="24"/>
          <w:szCs w:val="24"/>
        </w:rPr>
        <w:t xml:space="preserve"> </w:t>
      </w:r>
      <w:r w:rsidR="002E5067">
        <w:rPr>
          <w:noProof/>
        </w:rPr>
        <w:drawing>
          <wp:inline distT="0" distB="0" distL="0" distR="0">
            <wp:extent cx="2724150" cy="2447925"/>
            <wp:effectExtent l="19050" t="0" r="0" b="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6" cstate="print"/>
                    <a:srcRect/>
                    <a:stretch>
                      <a:fillRect/>
                    </a:stretch>
                  </pic:blipFill>
                  <pic:spPr bwMode="auto">
                    <a:xfrm>
                      <a:off x="0" y="0"/>
                      <a:ext cx="2724150" cy="2447925"/>
                    </a:xfrm>
                    <a:prstGeom prst="rect">
                      <a:avLst/>
                    </a:prstGeom>
                    <a:noFill/>
                    <a:ln w="9525">
                      <a:noFill/>
                      <a:miter lim="800000"/>
                      <a:headEnd/>
                      <a:tailEnd/>
                    </a:ln>
                    <a:effectLst/>
                  </pic:spPr>
                </pic:pic>
              </a:graphicData>
            </a:graphic>
          </wp:inline>
        </w:drawing>
      </w:r>
      <w:r w:rsidR="00052430">
        <w:rPr>
          <w:rFonts w:ascii="宋体" w:hAnsi="宋体" w:cs="宋体"/>
          <w:kern w:val="0"/>
          <w:sz w:val="24"/>
          <w:szCs w:val="24"/>
        </w:rPr>
        <w:t xml:space="preserve"> </w:t>
      </w:r>
      <w:r w:rsidR="002E5067">
        <w:rPr>
          <w:noProof/>
        </w:rPr>
        <w:drawing>
          <wp:inline distT="0" distB="0" distL="0" distR="0">
            <wp:extent cx="2676525" cy="2428875"/>
            <wp:effectExtent l="19050" t="0" r="9525" b="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7" cstate="print"/>
                    <a:srcRect/>
                    <a:stretch>
                      <a:fillRect/>
                    </a:stretch>
                  </pic:blipFill>
                  <pic:spPr bwMode="auto">
                    <a:xfrm>
                      <a:off x="0" y="0"/>
                      <a:ext cx="2676525" cy="2428875"/>
                    </a:xfrm>
                    <a:prstGeom prst="rect">
                      <a:avLst/>
                    </a:prstGeom>
                    <a:noFill/>
                    <a:ln w="9525">
                      <a:noFill/>
                      <a:miter lim="800000"/>
                      <a:headEnd/>
                      <a:tailEnd/>
                    </a:ln>
                    <a:effectLst/>
                  </pic:spPr>
                </pic:pic>
              </a:graphicData>
            </a:graphic>
          </wp:inline>
        </w:drawing>
      </w:r>
      <w:r>
        <w:rPr>
          <w:rFonts w:ascii="宋体" w:hAnsi="宋体" w:cs="宋体"/>
          <w:kern w:val="0"/>
          <w:sz w:val="24"/>
          <w:szCs w:val="24"/>
        </w:rPr>
        <w:fldChar w:fldCharType="begin"/>
      </w:r>
      <w:r w:rsidR="00052430">
        <w:rPr>
          <w:rFonts w:ascii="宋体" w:hAnsi="宋体" w:cs="宋体"/>
          <w:kern w:val="0"/>
          <w:sz w:val="24"/>
          <w:szCs w:val="24"/>
        </w:rPr>
        <w:instrText xml:space="preserve">INCLUDEPICTURE \d "C:\\Users\\wei\\AppData\\Roaming\\Tencent\\Users\\260399293\\QQ\\WinTemp\\RichOle\\Q5[L2A{6OZLSB7][IFQ_COI.png" \* MERGEFORMATINET </w:instrText>
      </w:r>
      <w:r>
        <w:rPr>
          <w:rFonts w:ascii="宋体" w:hAnsi="宋体" w:cs="宋体"/>
          <w:kern w:val="0"/>
          <w:sz w:val="24"/>
          <w:szCs w:val="24"/>
        </w:rPr>
        <w:fldChar w:fldCharType="end"/>
      </w:r>
      <w:r>
        <w:rPr>
          <w:rFonts w:ascii="宋体" w:hAnsi="宋体" w:cs="宋体"/>
          <w:kern w:val="0"/>
          <w:sz w:val="24"/>
          <w:szCs w:val="24"/>
        </w:rPr>
        <w:fldChar w:fldCharType="begin"/>
      </w:r>
      <w:r w:rsidR="00052430">
        <w:rPr>
          <w:rFonts w:ascii="宋体" w:hAnsi="宋体" w:cs="宋体"/>
          <w:kern w:val="0"/>
          <w:sz w:val="24"/>
          <w:szCs w:val="24"/>
        </w:rPr>
        <w:instrText xml:space="preserve">INCLUDEPICTURE \d "C:\\Users\\wei\\AppData\\Roaming\\Tencent\\Users\\260399293\\QQ\\WinTemp\\RichOle\\KC_955S1W]V9G0WD`QMS9]4.png" \* MERGEFORMATINET </w:instrText>
      </w:r>
      <w:r>
        <w:rPr>
          <w:rFonts w:ascii="宋体" w:hAnsi="宋体" w:cs="宋体"/>
          <w:kern w:val="0"/>
          <w:sz w:val="24"/>
          <w:szCs w:val="24"/>
        </w:rPr>
        <w:fldChar w:fldCharType="end"/>
      </w:r>
    </w:p>
    <w:p w:rsidR="001B7CA3" w:rsidRDefault="00052430">
      <w:pPr>
        <w:spacing w:line="360" w:lineRule="auto"/>
        <w:rPr>
          <w:rFonts w:ascii="楷体" w:eastAsia="楷体" w:hAnsi="楷体"/>
          <w:szCs w:val="21"/>
        </w:rPr>
      </w:pPr>
      <w:r>
        <w:rPr>
          <w:rFonts w:ascii="楷体" w:eastAsia="楷体" w:hAnsi="楷体" w:hint="eastAsia"/>
          <w:szCs w:val="21"/>
        </w:rPr>
        <w:t>资料来源：</w:t>
      </w:r>
      <w:r>
        <w:rPr>
          <w:rFonts w:ascii="楷体" w:eastAsia="楷体" w:hAnsi="楷体"/>
          <w:szCs w:val="21"/>
        </w:rPr>
        <w:t xml:space="preserve">wind </w:t>
      </w:r>
      <w:r>
        <w:rPr>
          <w:rFonts w:ascii="楷体" w:eastAsia="楷体" w:hAnsi="楷体" w:hint="eastAsia"/>
          <w:szCs w:val="21"/>
        </w:rPr>
        <w:t>新湖期货研究所</w:t>
      </w:r>
    </w:p>
    <w:p w:rsidR="001B7CA3" w:rsidRDefault="00052430">
      <w:pPr>
        <w:spacing w:line="360" w:lineRule="auto"/>
        <w:jc w:val="left"/>
        <w:rPr>
          <w:rFonts w:ascii="楷体" w:eastAsia="楷体" w:hAnsi="楷体"/>
          <w:b/>
          <w:sz w:val="28"/>
          <w:szCs w:val="28"/>
        </w:rPr>
      </w:pPr>
      <w:r>
        <w:rPr>
          <w:rFonts w:ascii="楷体" w:eastAsia="楷体" w:hAnsi="楷体" w:hint="eastAsia"/>
          <w:b/>
          <w:sz w:val="28"/>
          <w:szCs w:val="28"/>
        </w:rPr>
        <w:t>生猪供应及消费量变化</w:t>
      </w:r>
    </w:p>
    <w:p w:rsidR="001B7CA3" w:rsidRDefault="00052430">
      <w:pPr>
        <w:spacing w:line="360" w:lineRule="auto"/>
        <w:ind w:firstLineChars="200" w:firstLine="480"/>
        <w:jc w:val="left"/>
        <w:rPr>
          <w:rFonts w:ascii="楷体" w:eastAsia="楷体" w:hAnsi="楷体"/>
          <w:b/>
          <w:szCs w:val="21"/>
        </w:rPr>
      </w:pPr>
      <w:r>
        <w:rPr>
          <w:rFonts w:ascii="楷体" w:eastAsia="楷体" w:hAnsi="楷体" w:hint="eastAsia"/>
          <w:sz w:val="24"/>
          <w:szCs w:val="24"/>
        </w:rPr>
        <w:t>2018年</w:t>
      </w:r>
      <w:r>
        <w:rPr>
          <w:rFonts w:ascii="楷体" w:eastAsia="楷体" w:hAnsi="楷体"/>
          <w:sz w:val="24"/>
          <w:szCs w:val="24"/>
        </w:rPr>
        <w:t>2</w:t>
      </w:r>
      <w:r>
        <w:rPr>
          <w:rFonts w:ascii="楷体" w:eastAsia="楷体" w:hAnsi="楷体" w:hint="eastAsia"/>
          <w:sz w:val="24"/>
          <w:szCs w:val="24"/>
        </w:rPr>
        <w:t>月生猪存栏33</w:t>
      </w:r>
      <w:r>
        <w:rPr>
          <w:rFonts w:ascii="楷体" w:eastAsia="楷体" w:hAnsi="楷体"/>
          <w:sz w:val="24"/>
          <w:szCs w:val="24"/>
        </w:rPr>
        <w:t>237</w:t>
      </w:r>
      <w:r>
        <w:rPr>
          <w:rFonts w:ascii="楷体" w:eastAsia="楷体" w:hAnsi="楷体" w:hint="eastAsia"/>
          <w:sz w:val="24"/>
          <w:szCs w:val="24"/>
        </w:rPr>
        <w:t>万头，比上年12月下降1.</w:t>
      </w:r>
      <w:r>
        <w:rPr>
          <w:rFonts w:ascii="楷体" w:eastAsia="楷体" w:hAnsi="楷体"/>
          <w:sz w:val="24"/>
          <w:szCs w:val="24"/>
        </w:rPr>
        <w:t>5</w:t>
      </w:r>
      <w:r>
        <w:rPr>
          <w:rFonts w:ascii="楷体" w:eastAsia="楷体" w:hAnsi="楷体" w:hint="eastAsia"/>
          <w:sz w:val="24"/>
          <w:szCs w:val="24"/>
        </w:rPr>
        <w:t>%，</w:t>
      </w:r>
      <w:proofErr w:type="gramStart"/>
      <w:r>
        <w:rPr>
          <w:rFonts w:ascii="楷体" w:eastAsia="楷体" w:hAnsi="楷体" w:hint="eastAsia"/>
          <w:sz w:val="24"/>
          <w:szCs w:val="24"/>
        </w:rPr>
        <w:t>能繁母猪</w:t>
      </w:r>
      <w:proofErr w:type="gramEnd"/>
      <w:r>
        <w:rPr>
          <w:rFonts w:ascii="楷体" w:eastAsia="楷体" w:hAnsi="楷体" w:hint="eastAsia"/>
          <w:sz w:val="24"/>
          <w:szCs w:val="24"/>
        </w:rPr>
        <w:t>存栏3</w:t>
      </w:r>
      <w:r>
        <w:rPr>
          <w:rFonts w:ascii="楷体" w:eastAsia="楷体" w:hAnsi="楷体"/>
          <w:sz w:val="24"/>
          <w:szCs w:val="24"/>
        </w:rPr>
        <w:t>397</w:t>
      </w:r>
      <w:r>
        <w:rPr>
          <w:rFonts w:ascii="楷体" w:eastAsia="楷体" w:hAnsi="楷体" w:hint="eastAsia"/>
          <w:sz w:val="24"/>
          <w:szCs w:val="24"/>
        </w:rPr>
        <w:t>万头，较上月减少0.</w:t>
      </w:r>
      <w:r>
        <w:rPr>
          <w:rFonts w:ascii="楷体" w:eastAsia="楷体" w:hAnsi="楷体"/>
          <w:sz w:val="24"/>
          <w:szCs w:val="24"/>
        </w:rPr>
        <w:t>5</w:t>
      </w:r>
      <w:r>
        <w:rPr>
          <w:rFonts w:ascii="楷体" w:eastAsia="楷体" w:hAnsi="楷体" w:hint="eastAsia"/>
          <w:sz w:val="24"/>
          <w:szCs w:val="24"/>
        </w:rPr>
        <w:t>%。2018年2月份生猪定点屠宰企业屠宰量为1746万头，较上个月的2287万头下降23.62%。规模养猪企业产能扩张速度总体有放缓迹象。</w:t>
      </w:r>
      <w:proofErr w:type="gramStart"/>
      <w:r>
        <w:rPr>
          <w:rFonts w:ascii="楷体" w:eastAsia="楷体" w:hAnsi="楷体" w:hint="eastAsia"/>
          <w:sz w:val="24"/>
          <w:szCs w:val="24"/>
        </w:rPr>
        <w:t>能繁母猪</w:t>
      </w:r>
      <w:proofErr w:type="gramEnd"/>
      <w:r>
        <w:rPr>
          <w:rFonts w:ascii="楷体" w:eastAsia="楷体" w:hAnsi="楷体" w:hint="eastAsia"/>
          <w:sz w:val="24"/>
          <w:szCs w:val="24"/>
        </w:rPr>
        <w:t>存栏量决定10-14个月后生猪存栏，</w:t>
      </w:r>
      <w:proofErr w:type="gramStart"/>
      <w:r>
        <w:rPr>
          <w:rFonts w:ascii="楷体" w:eastAsia="楷体" w:hAnsi="楷体" w:hint="eastAsia"/>
          <w:sz w:val="24"/>
          <w:szCs w:val="24"/>
        </w:rPr>
        <w:t>目前能繁母猪</w:t>
      </w:r>
      <w:proofErr w:type="gramEnd"/>
      <w:r>
        <w:rPr>
          <w:rFonts w:ascii="楷体" w:eastAsia="楷体" w:hAnsi="楷体" w:hint="eastAsia"/>
          <w:sz w:val="24"/>
          <w:szCs w:val="24"/>
        </w:rPr>
        <w:t>存栏量仍处于近年同比低位，主要由于环保施压不断及养殖成本上涨阻碍</w:t>
      </w:r>
      <w:proofErr w:type="gramStart"/>
      <w:r>
        <w:rPr>
          <w:rFonts w:ascii="楷体" w:eastAsia="楷体" w:hAnsi="楷体" w:hint="eastAsia"/>
          <w:sz w:val="24"/>
          <w:szCs w:val="24"/>
        </w:rPr>
        <w:t>养殖户补栏</w:t>
      </w:r>
      <w:proofErr w:type="gramEnd"/>
      <w:r>
        <w:rPr>
          <w:rFonts w:ascii="楷体" w:eastAsia="楷体" w:hAnsi="楷体" w:hint="eastAsia"/>
          <w:sz w:val="24"/>
          <w:szCs w:val="24"/>
        </w:rPr>
        <w:t>热情。</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图表：我国月度生猪存栏量（万头）</w:t>
      </w:r>
    </w:p>
    <w:p w:rsidR="001B7CA3" w:rsidRDefault="001B7CA3">
      <w:pPr>
        <w:widowControl/>
        <w:jc w:val="left"/>
      </w:pPr>
      <w:r w:rsidRPr="001B7CA3">
        <w:rPr>
          <w:rFonts w:ascii="楷体" w:eastAsia="楷体" w:hAnsi="楷体"/>
          <w:b/>
          <w:szCs w:val="21"/>
        </w:rPr>
        <w:lastRenderedPageBreak/>
        <w:pict>
          <v:line id="直线 63" o:spid="_x0000_s1087" style="position:absolute;z-index:251647488" from=".65pt,209.55pt" to="450.7pt,210.35pt" strokecolor="teal" strokeweight="2.25pt"/>
        </w:pict>
      </w:r>
      <w:r w:rsidRPr="001B7CA3">
        <w:rPr>
          <w:rFonts w:ascii="楷体" w:eastAsia="楷体" w:hAnsi="楷体"/>
          <w:b/>
          <w:szCs w:val="21"/>
        </w:rPr>
        <w:pict>
          <v:line id="直线 64" o:spid="_x0000_s1088" style="position:absolute;z-index:251646464" from="-1.6pt,5.6pt" to="450.7pt,7.05pt" strokecolor="teal" strokeweight="2.25pt"/>
        </w:pict>
      </w:r>
      <w:r w:rsidR="00052430">
        <w:t xml:space="preserve"> </w:t>
      </w:r>
      <w:r w:rsidR="002E5067">
        <w:rPr>
          <w:rFonts w:ascii="宋体" w:hAnsi="宋体" w:cs="宋体"/>
          <w:noProof/>
          <w:kern w:val="0"/>
          <w:sz w:val="24"/>
          <w:szCs w:val="24"/>
        </w:rPr>
        <w:drawing>
          <wp:inline distT="0" distB="0" distL="0" distR="0">
            <wp:extent cx="5638800" cy="2619375"/>
            <wp:effectExtent l="19050" t="0" r="0" b="0"/>
            <wp:docPr id="1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6"/>
                    <pic:cNvPicPr>
                      <a:picLocks noChangeAspect="1" noChangeArrowheads="1"/>
                    </pic:cNvPicPr>
                  </pic:nvPicPr>
                  <pic:blipFill>
                    <a:blip r:embed="rId18" cstate="print"/>
                    <a:srcRect/>
                    <a:stretch>
                      <a:fillRect/>
                    </a:stretch>
                  </pic:blipFill>
                  <pic:spPr bwMode="auto">
                    <a:xfrm>
                      <a:off x="0" y="0"/>
                      <a:ext cx="5638800" cy="2619375"/>
                    </a:xfrm>
                    <a:prstGeom prst="rect">
                      <a:avLst/>
                    </a:prstGeom>
                    <a:noFill/>
                    <a:ln w="9525" cmpd="sng">
                      <a:noFill/>
                      <a:miter lim="800000"/>
                      <a:headEnd/>
                      <a:tailEnd/>
                    </a:ln>
                    <a:effectLst/>
                  </pic:spPr>
                </pic:pic>
              </a:graphicData>
            </a:graphic>
          </wp:inline>
        </w:drawing>
      </w:r>
    </w:p>
    <w:p w:rsidR="001B7CA3" w:rsidRDefault="00052430">
      <w:pPr>
        <w:widowControl/>
        <w:jc w:val="left"/>
        <w:rPr>
          <w:rFonts w:ascii="楷体" w:eastAsia="楷体" w:hAnsi="楷体"/>
          <w:szCs w:val="21"/>
        </w:rPr>
      </w:pPr>
      <w:r>
        <w:rPr>
          <w:rFonts w:ascii="楷体" w:eastAsia="楷体" w:hAnsi="楷体" w:hint="eastAsia"/>
          <w:szCs w:val="21"/>
        </w:rPr>
        <w:t>数据来源：农业部 新湖期货研究所</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w:t>
      </w:r>
      <w:proofErr w:type="gramStart"/>
      <w:r>
        <w:rPr>
          <w:rFonts w:ascii="楷体" w:eastAsia="楷体" w:hAnsi="楷体" w:hint="eastAsia"/>
          <w:b/>
          <w:szCs w:val="21"/>
        </w:rPr>
        <w:t>能繁母猪</w:t>
      </w:r>
      <w:proofErr w:type="gramEnd"/>
      <w:r>
        <w:rPr>
          <w:rFonts w:ascii="楷体" w:eastAsia="楷体" w:hAnsi="楷体" w:hint="eastAsia"/>
          <w:b/>
          <w:szCs w:val="21"/>
        </w:rPr>
        <w:t>存栏量</w:t>
      </w:r>
    </w:p>
    <w:p w:rsidR="001B7CA3" w:rsidRDefault="001B7CA3">
      <w:pPr>
        <w:widowControl/>
        <w:jc w:val="left"/>
      </w:pPr>
      <w:r w:rsidRPr="001B7CA3">
        <w:rPr>
          <w:rFonts w:ascii="楷体" w:eastAsia="楷体" w:hAnsi="楷体"/>
          <w:b/>
          <w:szCs w:val="21"/>
        </w:rPr>
        <w:pict>
          <v:line id="直线 113" o:spid="_x0000_s1137" style="position:absolute;z-index:251655680" from=".65pt,181.85pt" to="445.9pt,181.85pt" strokecolor="teal" strokeweight="2.25pt"/>
        </w:pict>
      </w:r>
      <w:r w:rsidRPr="001B7CA3">
        <w:rPr>
          <w:rFonts w:ascii="楷体" w:eastAsia="楷体" w:hAnsi="楷体"/>
          <w:b/>
          <w:szCs w:val="21"/>
        </w:rPr>
        <w:pict>
          <v:line id="直线 112" o:spid="_x0000_s1136" style="position:absolute;flip:y;z-index:251653632" from="-.85pt,4.2pt" to="447.65pt,5.05pt" strokecolor="teal" strokeweight="2.25pt"/>
        </w:pict>
      </w:r>
      <w:r w:rsidR="00052430">
        <w:t xml:space="preserve"> </w:t>
      </w:r>
      <w:r w:rsidR="002E5067">
        <w:rPr>
          <w:rFonts w:ascii="宋体" w:hAnsi="宋体" w:cs="宋体"/>
          <w:noProof/>
          <w:kern w:val="0"/>
          <w:sz w:val="24"/>
          <w:szCs w:val="24"/>
        </w:rPr>
        <w:drawing>
          <wp:inline distT="0" distB="0" distL="0" distR="0">
            <wp:extent cx="5581650" cy="2314575"/>
            <wp:effectExtent l="19050" t="0" r="0" b="0"/>
            <wp:docPr id="1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56"/>
                    <pic:cNvPicPr>
                      <a:picLocks noChangeAspect="1" noChangeArrowheads="1"/>
                    </pic:cNvPicPr>
                  </pic:nvPicPr>
                  <pic:blipFill>
                    <a:blip r:embed="rId19" cstate="print"/>
                    <a:srcRect/>
                    <a:stretch>
                      <a:fillRect/>
                    </a:stretch>
                  </pic:blipFill>
                  <pic:spPr bwMode="auto">
                    <a:xfrm>
                      <a:off x="0" y="0"/>
                      <a:ext cx="5581650" cy="2314575"/>
                    </a:xfrm>
                    <a:prstGeom prst="rect">
                      <a:avLst/>
                    </a:prstGeom>
                    <a:noFill/>
                    <a:ln w="9525" cmpd="sng">
                      <a:noFill/>
                      <a:miter lim="800000"/>
                      <a:headEnd/>
                      <a:tailEnd/>
                    </a:ln>
                    <a:effectLst/>
                  </pic:spPr>
                </pic:pic>
              </a:graphicData>
            </a:graphic>
          </wp:inline>
        </w:drawing>
      </w:r>
    </w:p>
    <w:p w:rsidR="001B7CA3" w:rsidRDefault="00052430">
      <w:pPr>
        <w:spacing w:line="360" w:lineRule="auto"/>
        <w:jc w:val="left"/>
        <w:rPr>
          <w:rFonts w:ascii="楷体" w:eastAsia="楷体" w:hAnsi="楷体"/>
          <w:szCs w:val="21"/>
        </w:rPr>
      </w:pPr>
      <w:r>
        <w:rPr>
          <w:rFonts w:ascii="楷体" w:eastAsia="楷体" w:hAnsi="楷体" w:hint="eastAsia"/>
          <w:szCs w:val="21"/>
        </w:rPr>
        <w:t>数据来源：农业部、新湖期货研究所</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图表：生猪定点屠宰企业屠宰量</w:t>
      </w:r>
    </w:p>
    <w:p w:rsidR="001B7CA3" w:rsidRDefault="001B7CA3">
      <w:pPr>
        <w:spacing w:line="360" w:lineRule="auto"/>
        <w:ind w:firstLineChars="200" w:firstLine="480"/>
        <w:jc w:val="left"/>
        <w:rPr>
          <w:rFonts w:ascii="楷体" w:eastAsia="楷体" w:hAnsi="楷体"/>
          <w:sz w:val="24"/>
          <w:szCs w:val="24"/>
        </w:rPr>
      </w:pPr>
      <w:r w:rsidRPr="001B7CA3">
        <w:rPr>
          <w:rFonts w:ascii="宋体" w:hAnsi="宋体" w:cs="宋体"/>
          <w:kern w:val="0"/>
          <w:sz w:val="24"/>
          <w:szCs w:val="24"/>
        </w:rPr>
        <w:lastRenderedPageBreak/>
        <w:pict>
          <v:line id="直线 165" o:spid="_x0000_s1189" style="position:absolute;left:0;text-align:left;z-index:251673088" from="18.35pt,194.4pt" to="436.55pt,196.1pt" strokecolor="teal" strokeweight="2.25pt">
            <v:fill o:detectmouseclick="t"/>
          </v:line>
        </w:pict>
      </w:r>
      <w:r w:rsidRPr="001B7CA3">
        <w:rPr>
          <w:rFonts w:ascii="宋体" w:hAnsi="宋体" w:cs="宋体"/>
          <w:kern w:val="0"/>
          <w:sz w:val="24"/>
          <w:szCs w:val="24"/>
        </w:rPr>
        <w:pict>
          <v:line id="直线 166" o:spid="_x0000_s1190" style="position:absolute;left:0;text-align:left;z-index:251674112" from="19.1pt,4.65pt" to="445.55pt,5.6pt" strokecolor="teal" strokeweight="2.25pt"/>
        </w:pict>
      </w:r>
      <w:r w:rsidR="002E5067">
        <w:rPr>
          <w:noProof/>
        </w:rPr>
        <w:drawing>
          <wp:inline distT="0" distB="0" distL="0" distR="0">
            <wp:extent cx="5305425" cy="2466975"/>
            <wp:effectExtent l="19050" t="0" r="9525" b="0"/>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0" cstate="print"/>
                    <a:srcRect/>
                    <a:stretch>
                      <a:fillRect/>
                    </a:stretch>
                  </pic:blipFill>
                  <pic:spPr bwMode="auto">
                    <a:xfrm>
                      <a:off x="0" y="0"/>
                      <a:ext cx="5305425" cy="2466975"/>
                    </a:xfrm>
                    <a:prstGeom prst="rect">
                      <a:avLst/>
                    </a:prstGeom>
                    <a:noFill/>
                    <a:ln w="9525" cmpd="sng">
                      <a:noFill/>
                      <a:miter lim="800000"/>
                      <a:headEnd/>
                      <a:tailEnd/>
                    </a:ln>
                    <a:effectLst/>
                  </pic:spPr>
                </pic:pic>
              </a:graphicData>
            </a:graphic>
          </wp:inline>
        </w:drawing>
      </w:r>
    </w:p>
    <w:p w:rsidR="001B7CA3" w:rsidRDefault="001B7CA3">
      <w:pPr>
        <w:widowControl/>
        <w:jc w:val="left"/>
        <w:rPr>
          <w:rFonts w:ascii="楷体" w:eastAsia="楷体" w:hAnsi="楷体"/>
          <w:szCs w:val="21"/>
        </w:rPr>
      </w:pPr>
      <w:r>
        <w:rPr>
          <w:rFonts w:ascii="宋体" w:hAnsi="宋体" w:cs="宋体"/>
          <w:kern w:val="0"/>
          <w:sz w:val="24"/>
          <w:szCs w:val="24"/>
        </w:rPr>
        <w:fldChar w:fldCharType="begin"/>
      </w:r>
      <w:r w:rsidR="00052430">
        <w:rPr>
          <w:rFonts w:ascii="宋体" w:hAnsi="宋体" w:cs="宋体"/>
          <w:kern w:val="0"/>
          <w:sz w:val="24"/>
          <w:szCs w:val="24"/>
        </w:rPr>
        <w:instrText xml:space="preserve">INCLUDEPICTURE \d "C:\\Users\\wei\\AppData\\Roaming\\Tencent\\Users\\260399293\\QQ\\WinTemp\\RichOle\\]CA$J8Z`JH]5F`3WEGD@4C1.png" \* MERGEFORMATINET </w:instrText>
      </w:r>
      <w:r>
        <w:rPr>
          <w:rFonts w:ascii="宋体" w:hAnsi="宋体" w:cs="宋体"/>
          <w:kern w:val="0"/>
          <w:sz w:val="24"/>
          <w:szCs w:val="24"/>
        </w:rPr>
        <w:fldChar w:fldCharType="end"/>
      </w:r>
      <w:r w:rsidR="00052430">
        <w:rPr>
          <w:rFonts w:ascii="楷体" w:eastAsia="楷体" w:hAnsi="楷体" w:hint="eastAsia"/>
          <w:szCs w:val="21"/>
        </w:rPr>
        <w:t>数据来源：</w:t>
      </w:r>
      <w:r w:rsidR="00052430">
        <w:rPr>
          <w:rFonts w:ascii="楷体" w:eastAsia="楷体" w:hAnsi="楷体"/>
          <w:szCs w:val="21"/>
        </w:rPr>
        <w:t>wind</w:t>
      </w:r>
      <w:r w:rsidR="00052430">
        <w:rPr>
          <w:rFonts w:ascii="楷体" w:eastAsia="楷体" w:hAnsi="楷体" w:hint="eastAsia"/>
          <w:szCs w:val="21"/>
        </w:rPr>
        <w:t>、新湖期货研究所</w:t>
      </w:r>
    </w:p>
    <w:p w:rsidR="001B7CA3" w:rsidRDefault="00052430">
      <w:pPr>
        <w:spacing w:line="360" w:lineRule="auto"/>
        <w:jc w:val="left"/>
        <w:rPr>
          <w:rFonts w:ascii="楷体" w:eastAsia="楷体" w:hAnsi="楷体"/>
          <w:b/>
          <w:szCs w:val="21"/>
        </w:rPr>
      </w:pPr>
      <w:r>
        <w:rPr>
          <w:rFonts w:ascii="楷体" w:eastAsia="楷体" w:hAnsi="楷体" w:hint="eastAsia"/>
          <w:b/>
          <w:sz w:val="28"/>
          <w:szCs w:val="28"/>
        </w:rPr>
        <w:t>主要畜禽养殖利润</w:t>
      </w:r>
    </w:p>
    <w:p w:rsidR="001B7CA3" w:rsidRDefault="0005243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截至3月16日，自繁自养生猪养殖利润为-168.03元/头，外购仔猪养殖利润-</w:t>
      </w:r>
      <w:r>
        <w:rPr>
          <w:rFonts w:ascii="楷体" w:eastAsia="楷体" w:hAnsi="楷体"/>
          <w:sz w:val="24"/>
          <w:szCs w:val="24"/>
        </w:rPr>
        <w:t>2</w:t>
      </w:r>
      <w:r>
        <w:rPr>
          <w:rFonts w:ascii="楷体" w:eastAsia="楷体" w:hAnsi="楷体" w:hint="eastAsia"/>
          <w:sz w:val="24"/>
          <w:szCs w:val="24"/>
        </w:rPr>
        <w:t>51.58元/头，继续大幅下降至历年来的相对低点。饲料原料玉米价格的不断上涨以及环保政策加严，导致生猪养殖成本随之攀升，养殖利润亏损。毛鸡养殖利润为-1.83元/羽，蛋鸡养殖利润为9.43元/羽。</w:t>
      </w:r>
    </w:p>
    <w:p w:rsidR="001B7CA3" w:rsidRDefault="00052430">
      <w:pPr>
        <w:spacing w:line="360" w:lineRule="auto"/>
        <w:jc w:val="left"/>
        <w:rPr>
          <w:rFonts w:ascii="楷体" w:eastAsia="楷体" w:hAnsi="楷体"/>
          <w:b/>
          <w:szCs w:val="21"/>
        </w:rPr>
      </w:pPr>
      <w:r>
        <w:rPr>
          <w:rFonts w:ascii="楷体" w:eastAsia="楷体" w:hAnsi="楷体" w:hint="eastAsia"/>
          <w:b/>
          <w:szCs w:val="21"/>
        </w:rPr>
        <w:t>图表：自繁自养生猪及外购仔猪养殖利润（元/头）</w:t>
      </w:r>
    </w:p>
    <w:p w:rsidR="001B7CA3" w:rsidRDefault="001B7CA3">
      <w:pPr>
        <w:spacing w:line="360" w:lineRule="auto"/>
        <w:jc w:val="left"/>
        <w:rPr>
          <w:rFonts w:ascii="楷体" w:eastAsia="楷体" w:hAnsi="楷体"/>
          <w:b/>
          <w:szCs w:val="21"/>
        </w:rPr>
      </w:pPr>
      <w:r w:rsidRPr="001B7CA3">
        <w:rPr>
          <w:rFonts w:ascii="楷体" w:eastAsia="楷体" w:hAnsi="楷体"/>
          <w:szCs w:val="21"/>
        </w:rPr>
        <w:pict>
          <v:line id="直线 169" o:spid="_x0000_s1193" style="position:absolute;flip:y;z-index:251676160" from="-5.35pt,9.8pt" to="457.55pt,10.4pt" strokecolor="teal" strokeweight="2.25pt"/>
        </w:pict>
      </w:r>
      <w:r w:rsidRPr="001B7CA3">
        <w:rPr>
          <w:rFonts w:ascii="楷体" w:eastAsia="楷体" w:hAnsi="楷体"/>
          <w:szCs w:val="21"/>
        </w:rPr>
        <w:pict>
          <v:line id="直线 170" o:spid="_x0000_s1194" style="position:absolute;flip:y;z-index:251675136" from="5.9pt,228.05pt" to="468.8pt,228.65pt" strokecolor="teal" strokeweight="2.25pt"/>
        </w:pict>
      </w:r>
      <w:r w:rsidR="002E5067">
        <w:rPr>
          <w:noProof/>
        </w:rPr>
        <w:drawing>
          <wp:inline distT="0" distB="0" distL="0" distR="0">
            <wp:extent cx="2886075" cy="2781300"/>
            <wp:effectExtent l="19050" t="0" r="9525" b="0"/>
            <wp:docPr id="1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1" cstate="print"/>
                    <a:srcRect/>
                    <a:stretch>
                      <a:fillRect/>
                    </a:stretch>
                  </pic:blipFill>
                  <pic:spPr bwMode="auto">
                    <a:xfrm>
                      <a:off x="0" y="0"/>
                      <a:ext cx="2886075" cy="2781300"/>
                    </a:xfrm>
                    <a:prstGeom prst="rect">
                      <a:avLst/>
                    </a:prstGeom>
                    <a:noFill/>
                    <a:ln w="9525">
                      <a:noFill/>
                      <a:miter lim="800000"/>
                      <a:headEnd/>
                      <a:tailEnd/>
                    </a:ln>
                  </pic:spPr>
                </pic:pic>
              </a:graphicData>
            </a:graphic>
          </wp:inline>
        </w:drawing>
      </w:r>
      <w:r w:rsidR="002E5067">
        <w:rPr>
          <w:noProof/>
        </w:rPr>
        <w:drawing>
          <wp:inline distT="0" distB="0" distL="0" distR="0">
            <wp:extent cx="2800350" cy="2638425"/>
            <wp:effectExtent l="19050" t="0" r="0" b="0"/>
            <wp:docPr id="1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2" cstate="print"/>
                    <a:srcRect/>
                    <a:stretch>
                      <a:fillRect/>
                    </a:stretch>
                  </pic:blipFill>
                  <pic:spPr bwMode="auto">
                    <a:xfrm>
                      <a:off x="0" y="0"/>
                      <a:ext cx="2800350" cy="2638425"/>
                    </a:xfrm>
                    <a:prstGeom prst="rect">
                      <a:avLst/>
                    </a:prstGeom>
                    <a:noFill/>
                    <a:ln w="9525">
                      <a:noFill/>
                      <a:miter lim="800000"/>
                      <a:headEnd/>
                      <a:tailEnd/>
                    </a:ln>
                  </pic:spPr>
                </pic:pic>
              </a:graphicData>
            </a:graphic>
          </wp:inline>
        </w:drawing>
      </w:r>
    </w:p>
    <w:p w:rsidR="001B7CA3" w:rsidRDefault="001B7CA3">
      <w:pPr>
        <w:widowControl/>
        <w:jc w:val="left"/>
        <w:rPr>
          <w:rFonts w:ascii="楷体" w:eastAsia="楷体" w:hAnsi="楷体"/>
          <w:sz w:val="24"/>
          <w:szCs w:val="24"/>
        </w:rPr>
      </w:pPr>
      <w:r>
        <w:rPr>
          <w:rFonts w:ascii="宋体" w:hAnsi="宋体" w:cs="宋体"/>
          <w:kern w:val="0"/>
          <w:sz w:val="24"/>
          <w:szCs w:val="24"/>
        </w:rPr>
        <w:fldChar w:fldCharType="begin"/>
      </w:r>
      <w:r w:rsidR="00052430">
        <w:rPr>
          <w:rFonts w:ascii="宋体" w:hAnsi="宋体" w:cs="宋体"/>
          <w:kern w:val="0"/>
          <w:sz w:val="24"/>
          <w:szCs w:val="24"/>
        </w:rPr>
        <w:instrText xml:space="preserve">INCLUDEPICTURE \d "C:\\Users\\wei\\AppData\\Roaming\\Tencent\\Users\\260399293\\QQ\\WinTemp\\RichOle\\]CA$J8Z`JH]5F`3WEGD@4C1.png" \* MERGEFORMATINET </w:instrText>
      </w:r>
      <w:r>
        <w:rPr>
          <w:rFonts w:ascii="宋体" w:hAnsi="宋体" w:cs="宋体"/>
          <w:kern w:val="0"/>
          <w:sz w:val="24"/>
          <w:szCs w:val="24"/>
        </w:rPr>
        <w:fldChar w:fldCharType="end"/>
      </w:r>
      <w:r w:rsidR="00052430">
        <w:rPr>
          <w:rFonts w:ascii="楷体" w:eastAsia="楷体" w:hAnsi="楷体" w:hint="eastAsia"/>
          <w:szCs w:val="21"/>
        </w:rPr>
        <w:t>数据来源：</w:t>
      </w:r>
      <w:r w:rsidR="00052430">
        <w:rPr>
          <w:rFonts w:ascii="楷体" w:eastAsia="楷体" w:hAnsi="楷体"/>
          <w:szCs w:val="21"/>
        </w:rPr>
        <w:t>wind</w:t>
      </w:r>
      <w:r w:rsidR="00052430">
        <w:rPr>
          <w:rFonts w:ascii="楷体" w:eastAsia="楷体" w:hAnsi="楷体" w:hint="eastAsia"/>
          <w:szCs w:val="21"/>
        </w:rPr>
        <w:t>、新湖期货研究所</w:t>
      </w:r>
    </w:p>
    <w:p w:rsidR="001B7CA3" w:rsidRDefault="00052430">
      <w:pPr>
        <w:spacing w:line="360" w:lineRule="auto"/>
        <w:jc w:val="left"/>
      </w:pPr>
      <w:r>
        <w:rPr>
          <w:rFonts w:ascii="楷体" w:eastAsia="楷体" w:hAnsi="楷体" w:hint="eastAsia"/>
          <w:b/>
          <w:szCs w:val="21"/>
        </w:rPr>
        <w:t>图表：毛鸡及蛋鸡养殖利润（元/羽）</w:t>
      </w:r>
    </w:p>
    <w:p w:rsidR="001B7CA3" w:rsidRDefault="001B7CA3">
      <w:pPr>
        <w:widowControl/>
        <w:jc w:val="left"/>
        <w:rPr>
          <w:rFonts w:ascii="宋体" w:hAnsi="宋体" w:cs="宋体"/>
          <w:kern w:val="0"/>
          <w:sz w:val="24"/>
          <w:szCs w:val="24"/>
        </w:rPr>
      </w:pPr>
      <w:r w:rsidRPr="001B7CA3">
        <w:rPr>
          <w:rFonts w:ascii="楷体" w:eastAsia="楷体" w:hAnsi="楷体"/>
          <w:szCs w:val="21"/>
        </w:rPr>
        <w:lastRenderedPageBreak/>
        <w:pict>
          <v:line id="直线 138" o:spid="_x0000_s1162" style="position:absolute;flip:y;z-index:251661824" from="-.85pt,198.8pt" to="462.05pt,199.4pt" strokecolor="teal" strokeweight="2.25pt"/>
        </w:pict>
      </w:r>
      <w:r>
        <w:rPr>
          <w:rFonts w:ascii="宋体" w:hAnsi="宋体" w:cs="宋体"/>
          <w:kern w:val="0"/>
          <w:sz w:val="24"/>
          <w:szCs w:val="24"/>
        </w:rPr>
        <w:pict>
          <v:line id="直线 116" o:spid="_x0000_s1140" style="position:absolute;flip:y;z-index:251658752" from="7.85pt,2pt" to="462.05pt,3.3pt" strokecolor="teal" strokeweight="2.25pt"/>
        </w:pict>
      </w:r>
      <w:r w:rsidR="002E5067">
        <w:rPr>
          <w:noProof/>
        </w:rPr>
        <w:drawing>
          <wp:inline distT="0" distB="0" distL="0" distR="0">
            <wp:extent cx="2990850" cy="2457450"/>
            <wp:effectExtent l="19050" t="0" r="0" b="0"/>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3" cstate="print"/>
                    <a:srcRect/>
                    <a:stretch>
                      <a:fillRect/>
                    </a:stretch>
                  </pic:blipFill>
                  <pic:spPr bwMode="auto">
                    <a:xfrm>
                      <a:off x="0" y="0"/>
                      <a:ext cx="2990850" cy="2457450"/>
                    </a:xfrm>
                    <a:prstGeom prst="rect">
                      <a:avLst/>
                    </a:prstGeom>
                    <a:noFill/>
                    <a:ln w="9525">
                      <a:noFill/>
                      <a:miter lim="800000"/>
                      <a:headEnd/>
                      <a:tailEnd/>
                    </a:ln>
                    <a:effectLst/>
                  </pic:spPr>
                </pic:pic>
              </a:graphicData>
            </a:graphic>
          </wp:inline>
        </w:drawing>
      </w:r>
      <w:r w:rsidR="002E5067">
        <w:rPr>
          <w:noProof/>
        </w:rPr>
        <w:drawing>
          <wp:inline distT="0" distB="0" distL="0" distR="0">
            <wp:extent cx="2847975" cy="2486025"/>
            <wp:effectExtent l="19050" t="0" r="9525" b="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4" cstate="print"/>
                    <a:srcRect/>
                    <a:stretch>
                      <a:fillRect/>
                    </a:stretch>
                  </pic:blipFill>
                  <pic:spPr bwMode="auto">
                    <a:xfrm>
                      <a:off x="0" y="0"/>
                      <a:ext cx="2847975" cy="2486025"/>
                    </a:xfrm>
                    <a:prstGeom prst="rect">
                      <a:avLst/>
                    </a:prstGeom>
                    <a:noFill/>
                    <a:ln w="9525">
                      <a:noFill/>
                      <a:miter lim="800000"/>
                      <a:headEnd/>
                      <a:tailEnd/>
                    </a:ln>
                    <a:effectLst/>
                  </pic:spPr>
                </pic:pic>
              </a:graphicData>
            </a:graphic>
          </wp:inline>
        </w:drawing>
      </w:r>
    </w:p>
    <w:p w:rsidR="001B7CA3" w:rsidRDefault="001B7CA3">
      <w:pPr>
        <w:widowControl/>
        <w:jc w:val="left"/>
        <w:rPr>
          <w:rFonts w:ascii="楷体" w:eastAsia="楷体" w:hAnsi="楷体"/>
          <w:szCs w:val="21"/>
        </w:rPr>
      </w:pPr>
      <w:r>
        <w:rPr>
          <w:rFonts w:ascii="宋体" w:hAnsi="宋体" w:cs="宋体"/>
          <w:kern w:val="0"/>
          <w:sz w:val="24"/>
          <w:szCs w:val="24"/>
        </w:rPr>
        <w:fldChar w:fldCharType="begin"/>
      </w:r>
      <w:r w:rsidR="00052430">
        <w:rPr>
          <w:rFonts w:ascii="宋体" w:hAnsi="宋体" w:cs="宋体"/>
          <w:kern w:val="0"/>
          <w:sz w:val="24"/>
          <w:szCs w:val="24"/>
        </w:rPr>
        <w:instrText xml:space="preserve">INCLUDEPICTURE \d "C:\\Users\\wei\\AppData\\Roaming\\Tencent\\Users\\260399293\\QQ\\WinTemp\\RichOle\\]CA$J8Z`JH]5F`3WEGD@4C1.png" \* MERGEFORMATINET </w:instrText>
      </w:r>
      <w:r>
        <w:rPr>
          <w:rFonts w:ascii="宋体" w:hAnsi="宋体" w:cs="宋体"/>
          <w:kern w:val="0"/>
          <w:sz w:val="24"/>
          <w:szCs w:val="24"/>
        </w:rPr>
        <w:fldChar w:fldCharType="end"/>
      </w:r>
      <w:r w:rsidR="00052430">
        <w:rPr>
          <w:rFonts w:ascii="楷体" w:eastAsia="楷体" w:hAnsi="楷体" w:hint="eastAsia"/>
          <w:szCs w:val="21"/>
        </w:rPr>
        <w:t>数据来源：</w:t>
      </w:r>
      <w:r w:rsidR="00052430">
        <w:rPr>
          <w:rFonts w:ascii="楷体" w:eastAsia="楷体" w:hAnsi="楷体"/>
          <w:szCs w:val="21"/>
        </w:rPr>
        <w:t>wind</w:t>
      </w:r>
      <w:r w:rsidR="00052430">
        <w:rPr>
          <w:rFonts w:ascii="楷体" w:eastAsia="楷体" w:hAnsi="楷体" w:hint="eastAsia"/>
          <w:szCs w:val="21"/>
        </w:rPr>
        <w:t>、新湖期货研究所</w:t>
      </w:r>
    </w:p>
    <w:p w:rsidR="001B7CA3" w:rsidRDefault="00052430">
      <w:pPr>
        <w:spacing w:line="360" w:lineRule="auto"/>
        <w:jc w:val="left"/>
        <w:rPr>
          <w:rFonts w:ascii="楷体" w:eastAsia="楷体" w:hAnsi="楷体"/>
          <w:b/>
          <w:sz w:val="28"/>
          <w:szCs w:val="28"/>
        </w:rPr>
      </w:pPr>
      <w:r>
        <w:rPr>
          <w:rFonts w:ascii="楷体" w:eastAsia="楷体" w:hAnsi="楷体" w:hint="eastAsia"/>
          <w:b/>
          <w:sz w:val="28"/>
          <w:szCs w:val="28"/>
        </w:rPr>
        <w:t>深加工需求</w:t>
      </w:r>
    </w:p>
    <w:p w:rsidR="001B7CA3" w:rsidRDefault="00052430">
      <w:pPr>
        <w:spacing w:line="360" w:lineRule="auto"/>
        <w:ind w:firstLineChars="200" w:firstLine="480"/>
        <w:jc w:val="left"/>
      </w:pPr>
      <w:r>
        <w:rPr>
          <w:rFonts w:ascii="楷体" w:eastAsia="楷体" w:hAnsi="楷体"/>
          <w:sz w:val="24"/>
          <w:szCs w:val="24"/>
        </w:rPr>
        <w:t>截止</w:t>
      </w:r>
      <w:r>
        <w:rPr>
          <w:rFonts w:ascii="楷体" w:eastAsia="楷体" w:hAnsi="楷体" w:hint="eastAsia"/>
          <w:sz w:val="24"/>
          <w:szCs w:val="24"/>
        </w:rPr>
        <w:t>3</w:t>
      </w:r>
      <w:r>
        <w:rPr>
          <w:rFonts w:ascii="楷体" w:eastAsia="楷体" w:hAnsi="楷体"/>
          <w:sz w:val="24"/>
          <w:szCs w:val="24"/>
        </w:rPr>
        <w:t>月</w:t>
      </w:r>
      <w:r>
        <w:rPr>
          <w:rFonts w:ascii="楷体" w:eastAsia="楷体" w:hAnsi="楷体" w:hint="eastAsia"/>
          <w:sz w:val="24"/>
          <w:szCs w:val="24"/>
        </w:rPr>
        <w:t>23日</w:t>
      </w:r>
      <w:r>
        <w:rPr>
          <w:rFonts w:ascii="楷体" w:eastAsia="楷体" w:hAnsi="楷体"/>
          <w:sz w:val="24"/>
          <w:szCs w:val="24"/>
        </w:rPr>
        <w:t>，</w:t>
      </w:r>
      <w:r>
        <w:rPr>
          <w:rFonts w:ascii="楷体" w:eastAsia="楷体" w:hAnsi="楷体" w:hint="eastAsia"/>
          <w:sz w:val="24"/>
          <w:szCs w:val="24"/>
        </w:rPr>
        <w:t>山东、河北地区玉米淀粉市场主流报价在2510-2550元/吨；东北地区玉米淀粉市场地销主流价格在2300-2400元/吨。根据天下粮仓调查的样本数据显示，玉米深加工企业玉米库存总量539.55万吨，较前一周减少9.99万吨，降幅1.82%。其中淀粉企业库存258.32万吨，酒精企业库存149.1万吨，添加剂企业库存132.13万吨。国内玉米淀粉企业淀粉库存总量70.13万吨，较上周增加1.77万吨，增幅2.59%。玉米加工量为698310吨，当前玉米淀粉行业开工率78.33%。随着吉林、黑龙江深加工企业补贴落地，东北地区深加工企业加工利润有所回升，但幅度不大。目前整体开工率继续回升，市场货源供应充裕，而目前国内下游需求也较为平淡，预计短期淀粉价格稳中偏弱。</w:t>
      </w:r>
    </w:p>
    <w:p w:rsidR="001B7CA3" w:rsidRDefault="00052430">
      <w:pPr>
        <w:spacing w:line="360" w:lineRule="auto"/>
        <w:jc w:val="left"/>
        <w:rPr>
          <w:rFonts w:ascii="楷体" w:eastAsia="楷体" w:hAnsi="楷体"/>
          <w:b/>
          <w:sz w:val="28"/>
          <w:szCs w:val="28"/>
        </w:rPr>
      </w:pPr>
      <w:r>
        <w:rPr>
          <w:rFonts w:ascii="楷体" w:eastAsia="楷体" w:hAnsi="楷体" w:hint="eastAsia"/>
          <w:b/>
          <w:sz w:val="28"/>
          <w:szCs w:val="28"/>
        </w:rPr>
        <w:t>相关替代品</w:t>
      </w:r>
    </w:p>
    <w:p w:rsidR="001B7CA3" w:rsidRDefault="00052430">
      <w:pPr>
        <w:widowControl/>
        <w:spacing w:line="360" w:lineRule="auto"/>
        <w:ind w:firstLineChars="200" w:firstLine="480"/>
        <w:jc w:val="left"/>
        <w:rPr>
          <w:rFonts w:ascii="楷体" w:eastAsia="楷体" w:hAnsi="楷体"/>
          <w:sz w:val="24"/>
          <w:szCs w:val="24"/>
        </w:rPr>
      </w:pPr>
      <w:r>
        <w:rPr>
          <w:rFonts w:ascii="楷体" w:eastAsia="楷体" w:hAnsi="楷体" w:hint="eastAsia"/>
          <w:sz w:val="24"/>
          <w:szCs w:val="24"/>
        </w:rPr>
        <w:t>据最新海关数据显示，1月份高粱进口量大幅增加，较去年12月份的157834.249吨增加406682.692吨，降幅为257.66%，较去年同期的569836.737吨下降9.35%。在“双反”的背景下，截止3月23日，美产高粱到蛇口港完税成本在1960元/吨，库存36.4万吨，澳大利亚产高粱到南方港口完税成本在2130元/吨。</w:t>
      </w:r>
    </w:p>
    <w:p w:rsidR="001B7CA3" w:rsidRDefault="00052430">
      <w:pPr>
        <w:widowControl/>
        <w:spacing w:line="360" w:lineRule="auto"/>
        <w:ind w:firstLineChars="200" w:firstLine="480"/>
        <w:jc w:val="left"/>
        <w:rPr>
          <w:rFonts w:ascii="楷体" w:eastAsia="楷体" w:hAnsi="楷体"/>
          <w:sz w:val="24"/>
          <w:szCs w:val="24"/>
        </w:rPr>
      </w:pPr>
      <w:r>
        <w:rPr>
          <w:rFonts w:ascii="楷体" w:eastAsia="楷体" w:hAnsi="楷体" w:hint="eastAsia"/>
          <w:sz w:val="24"/>
          <w:szCs w:val="24"/>
        </w:rPr>
        <w:t>1月份大麦进口量延续下滑态势，共436803.635吨，较去年12月份的581279.844下降144476.209吨，降幅为24.85%，较去年同期下降34.45%。截至3月23日，广东港口澳大利亚产大麦现货维持在1860元/吨。</w:t>
      </w:r>
    </w:p>
    <w:p w:rsidR="001B7CA3" w:rsidRDefault="001B7CA3">
      <w:pPr>
        <w:widowControl/>
        <w:spacing w:line="360" w:lineRule="auto"/>
        <w:ind w:firstLineChars="200" w:firstLine="480"/>
        <w:jc w:val="left"/>
        <w:rPr>
          <w:rFonts w:ascii="楷体" w:eastAsia="楷体" w:hAnsi="楷体"/>
          <w:sz w:val="24"/>
          <w:szCs w:val="24"/>
        </w:rPr>
      </w:pPr>
    </w:p>
    <w:p w:rsidR="001B7CA3" w:rsidRDefault="00052430">
      <w:pPr>
        <w:spacing w:line="360" w:lineRule="auto"/>
        <w:jc w:val="left"/>
        <w:rPr>
          <w:rFonts w:ascii="楷体" w:eastAsia="楷体" w:hAnsi="楷体"/>
          <w:b/>
          <w:szCs w:val="21"/>
        </w:rPr>
      </w:pPr>
      <w:r>
        <w:rPr>
          <w:rFonts w:ascii="楷体" w:eastAsia="楷体" w:hAnsi="楷体" w:hint="eastAsia"/>
          <w:b/>
          <w:szCs w:val="21"/>
        </w:rPr>
        <w:lastRenderedPageBreak/>
        <w:t>图表：高粱进口量</w:t>
      </w:r>
    </w:p>
    <w:p w:rsidR="001B7CA3" w:rsidRDefault="001B7CA3">
      <w:pPr>
        <w:rPr>
          <w:rFonts w:ascii="宋体" w:hAnsi="宋体" w:cs="宋体"/>
          <w:kern w:val="0"/>
          <w:sz w:val="24"/>
          <w:szCs w:val="24"/>
        </w:rPr>
      </w:pPr>
      <w:r w:rsidRPr="001B7CA3">
        <w:rPr>
          <w:rFonts w:ascii="楷体" w:eastAsia="楷体" w:hAnsi="楷体"/>
          <w:sz w:val="24"/>
          <w:szCs w:val="24"/>
        </w:rPr>
        <w:pict>
          <v:line id="直线 155" o:spid="_x0000_s1179" style="position:absolute;left:0;text-align:left;flip:y;z-index:251672064" from="5.6pt,166.85pt" to="439.55pt,166.85pt" strokecolor="teal" strokeweight="2.25pt"/>
        </w:pict>
      </w:r>
      <w:r w:rsidRPr="001B7CA3">
        <w:rPr>
          <w:rFonts w:ascii="楷体" w:eastAsia="楷体" w:hAnsi="楷体"/>
          <w:b/>
          <w:szCs w:val="21"/>
        </w:rPr>
        <w:pict>
          <v:line id="直线 150" o:spid="_x0000_s1174" style="position:absolute;left:0;text-align:left;flip:y;z-index:251666944" from="-1.9pt,2.05pt" to="432.05pt,3.35pt" strokecolor="teal" strokeweight="2.25pt"/>
        </w:pict>
      </w:r>
      <w:r w:rsidR="00052430">
        <w:t xml:space="preserve"> </w:t>
      </w:r>
      <w:r w:rsidR="002E5067">
        <w:rPr>
          <w:rFonts w:ascii="宋体" w:hAnsi="宋体" w:cs="宋体"/>
          <w:noProof/>
          <w:kern w:val="0"/>
          <w:sz w:val="24"/>
          <w:szCs w:val="24"/>
        </w:rPr>
        <w:drawing>
          <wp:inline distT="0" distB="0" distL="0" distR="0">
            <wp:extent cx="5353050" cy="2076450"/>
            <wp:effectExtent l="19050" t="0" r="0" b="0"/>
            <wp:docPr id="21" name="图片 5" descr="C:\Users\abc\AppData\Roaming\Tencent\Users\260399293\QQ\WinTemp\RichOle\0S9}N{CN$BSJ}A{W0D~1]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bc\AppData\Roaming\Tencent\Users\260399293\QQ\WinTemp\RichOle\0S9}N{CN$BSJ}A{W0D~1]5L.png"/>
                    <pic:cNvPicPr>
                      <a:picLocks noChangeAspect="1" noChangeArrowheads="1"/>
                    </pic:cNvPicPr>
                  </pic:nvPicPr>
                  <pic:blipFill>
                    <a:blip r:embed="rId25" cstate="print"/>
                    <a:srcRect/>
                    <a:stretch>
                      <a:fillRect/>
                    </a:stretch>
                  </pic:blipFill>
                  <pic:spPr bwMode="auto">
                    <a:xfrm>
                      <a:off x="0" y="0"/>
                      <a:ext cx="5353050" cy="2076450"/>
                    </a:xfrm>
                    <a:prstGeom prst="rect">
                      <a:avLst/>
                    </a:prstGeom>
                    <a:noFill/>
                    <a:ln w="9525" cmpd="sng">
                      <a:noFill/>
                      <a:miter lim="800000"/>
                      <a:headEnd/>
                      <a:tailEnd/>
                    </a:ln>
                  </pic:spPr>
                </pic:pic>
              </a:graphicData>
            </a:graphic>
          </wp:inline>
        </w:drawing>
      </w:r>
    </w:p>
    <w:p w:rsidR="001B7CA3" w:rsidRDefault="00052430">
      <w:pPr>
        <w:widowControl/>
        <w:jc w:val="left"/>
        <w:rPr>
          <w:rFonts w:ascii="楷体" w:eastAsia="楷体" w:hAnsi="楷体"/>
          <w:szCs w:val="21"/>
        </w:rPr>
      </w:pPr>
      <w:r>
        <w:rPr>
          <w:rFonts w:ascii="楷体" w:eastAsia="楷体" w:hAnsi="楷体" w:hint="eastAsia"/>
          <w:szCs w:val="21"/>
        </w:rPr>
        <w:t>数据来源：中国海关、新湖期货研究所</w:t>
      </w:r>
    </w:p>
    <w:p w:rsidR="001B7CA3" w:rsidRDefault="00052430">
      <w:pPr>
        <w:widowControl/>
        <w:jc w:val="left"/>
        <w:rPr>
          <w:rFonts w:ascii="楷体" w:eastAsia="楷体" w:hAnsi="楷体"/>
          <w:b/>
          <w:szCs w:val="21"/>
        </w:rPr>
      </w:pPr>
      <w:r>
        <w:rPr>
          <w:rFonts w:ascii="楷体" w:eastAsia="楷体" w:hAnsi="楷体" w:hint="eastAsia"/>
          <w:b/>
          <w:szCs w:val="21"/>
        </w:rPr>
        <w:t>图表：大麦进口量</w:t>
      </w:r>
    </w:p>
    <w:p w:rsidR="001B7CA3" w:rsidRDefault="001B7CA3">
      <w:pPr>
        <w:rPr>
          <w:rFonts w:ascii="宋体" w:hAnsi="宋体" w:cs="宋体"/>
          <w:kern w:val="0"/>
          <w:sz w:val="24"/>
          <w:szCs w:val="24"/>
        </w:rPr>
      </w:pPr>
      <w:r w:rsidRPr="001B7CA3">
        <w:rPr>
          <w:rFonts w:ascii="楷体" w:eastAsia="楷体" w:hAnsi="楷体"/>
          <w:sz w:val="24"/>
          <w:szCs w:val="24"/>
        </w:rPr>
        <w:pict>
          <v:line id="直线 154" o:spid="_x0000_s1178" style="position:absolute;left:0;text-align:left;flip:y;z-index:251671040" from="1.1pt,198.5pt" to="432.05pt,198.5pt" strokecolor="teal" strokeweight="2.25pt"/>
        </w:pict>
      </w:r>
      <w:r w:rsidRPr="001B7CA3">
        <w:rPr>
          <w:rFonts w:ascii="楷体" w:eastAsia="楷体" w:hAnsi="楷体"/>
          <w:sz w:val="24"/>
          <w:szCs w:val="24"/>
        </w:rPr>
        <w:pict>
          <v:line id="直线 153" o:spid="_x0000_s1177" style="position:absolute;left:0;text-align:left;flip:y;z-index:251670016" from="3.35pt,.5pt" to="432.05pt,.5pt" strokecolor="teal" strokeweight="2.25pt"/>
        </w:pict>
      </w:r>
      <w:r w:rsidR="002E5067">
        <w:rPr>
          <w:rFonts w:ascii="宋体" w:hAnsi="宋体" w:cs="宋体"/>
          <w:noProof/>
          <w:kern w:val="0"/>
          <w:sz w:val="24"/>
          <w:szCs w:val="24"/>
        </w:rPr>
        <w:drawing>
          <wp:inline distT="0" distB="0" distL="0" distR="0">
            <wp:extent cx="5419725" cy="2466975"/>
            <wp:effectExtent l="19050" t="0" r="9525" b="0"/>
            <wp:docPr id="22" name="图片 9" descr="C:\Users\abc\AppData\Roaming\Tencent\Users\260399293\QQ\WinTemp\RichOle\QBB6{T7U]1(EXBYTTXE_E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bc\AppData\Roaming\Tencent\Users\260399293\QQ\WinTemp\RichOle\QBB6{T7U]1(EXBYTTXE_EQJ.png"/>
                    <pic:cNvPicPr>
                      <a:picLocks noChangeAspect="1" noChangeArrowheads="1"/>
                    </pic:cNvPicPr>
                  </pic:nvPicPr>
                  <pic:blipFill>
                    <a:blip r:embed="rId26" cstate="print"/>
                    <a:srcRect/>
                    <a:stretch>
                      <a:fillRect/>
                    </a:stretch>
                  </pic:blipFill>
                  <pic:spPr bwMode="auto">
                    <a:xfrm>
                      <a:off x="0" y="0"/>
                      <a:ext cx="5419725" cy="2466975"/>
                    </a:xfrm>
                    <a:prstGeom prst="rect">
                      <a:avLst/>
                    </a:prstGeom>
                    <a:noFill/>
                    <a:ln w="9525" cmpd="sng">
                      <a:noFill/>
                      <a:miter lim="800000"/>
                      <a:headEnd/>
                      <a:tailEnd/>
                    </a:ln>
                  </pic:spPr>
                </pic:pic>
              </a:graphicData>
            </a:graphic>
          </wp:inline>
        </w:drawing>
      </w:r>
    </w:p>
    <w:p w:rsidR="001B7CA3" w:rsidRDefault="00052430">
      <w:pPr>
        <w:widowControl/>
        <w:jc w:val="left"/>
        <w:rPr>
          <w:rFonts w:ascii="楷体" w:eastAsia="楷体" w:hAnsi="楷体"/>
          <w:b/>
          <w:szCs w:val="21"/>
        </w:rPr>
      </w:pPr>
      <w:r>
        <w:rPr>
          <w:rFonts w:ascii="楷体" w:eastAsia="楷体" w:hAnsi="楷体" w:hint="eastAsia"/>
          <w:szCs w:val="21"/>
        </w:rPr>
        <w:t>数据来源：中国海关、新湖期货研究所</w:t>
      </w:r>
    </w:p>
    <w:p w:rsidR="001B7CA3" w:rsidRDefault="00052430">
      <w:pPr>
        <w:widowControl/>
        <w:jc w:val="left"/>
        <w:rPr>
          <w:rFonts w:ascii="楷体" w:eastAsia="楷体" w:hAnsi="楷体"/>
          <w:b/>
          <w:szCs w:val="21"/>
        </w:rPr>
      </w:pPr>
      <w:r>
        <w:rPr>
          <w:rFonts w:ascii="楷体" w:eastAsia="楷体" w:hAnsi="楷体" w:hint="eastAsia"/>
          <w:b/>
          <w:szCs w:val="21"/>
        </w:rPr>
        <w:t>图表：进口高粱及大麦到港价格</w:t>
      </w:r>
    </w:p>
    <w:p w:rsidR="001B7CA3" w:rsidRDefault="001B7CA3">
      <w:pPr>
        <w:widowControl/>
        <w:jc w:val="left"/>
      </w:pPr>
      <w:r w:rsidRPr="001B7CA3">
        <w:rPr>
          <w:rFonts w:ascii="楷体" w:eastAsia="楷体" w:hAnsi="楷体"/>
          <w:b/>
          <w:color w:val="008080"/>
          <w:sz w:val="32"/>
          <w:szCs w:val="32"/>
        </w:rPr>
        <w:pict>
          <v:line id="直线 151" o:spid="_x0000_s1175" style="position:absolute;z-index:251667968" from=".35pt,194.95pt" to="450.05pt,196.6pt" strokecolor="teal" strokeweight="2.25pt">
            <v:fill o:detectmouseclick="t"/>
          </v:line>
        </w:pict>
      </w:r>
      <w:r w:rsidRPr="001B7CA3">
        <w:rPr>
          <w:rFonts w:ascii="楷体" w:eastAsia="楷体" w:hAnsi="楷体"/>
          <w:b/>
          <w:color w:val="008080"/>
          <w:sz w:val="32"/>
          <w:szCs w:val="32"/>
        </w:rPr>
        <w:pict>
          <v:line id="直线 152" o:spid="_x0000_s1176" style="position:absolute;z-index:251668992" from="-.4pt,6.7pt" to="453pt,8.1pt" strokecolor="teal" strokeweight="2.25pt">
            <v:fill o:detectmouseclick="t"/>
          </v:line>
        </w:pict>
      </w:r>
      <w:r w:rsidR="002E5067">
        <w:rPr>
          <w:noProof/>
        </w:rPr>
        <w:drawing>
          <wp:inline distT="0" distB="0" distL="0" distR="0">
            <wp:extent cx="5705475" cy="2438400"/>
            <wp:effectExtent l="19050" t="0" r="9525" b="0"/>
            <wp:docPr id="23" name="图片 45" descr="_[`ER3[(IX]K{[H9J`6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_[`ER3[(IX]K{[H9J`6B~5B"/>
                    <pic:cNvPicPr>
                      <a:picLocks noChangeAspect="1" noChangeArrowheads="1"/>
                    </pic:cNvPicPr>
                  </pic:nvPicPr>
                  <pic:blipFill>
                    <a:blip r:embed="rId27" cstate="print"/>
                    <a:srcRect/>
                    <a:stretch>
                      <a:fillRect/>
                    </a:stretch>
                  </pic:blipFill>
                  <pic:spPr bwMode="auto">
                    <a:xfrm>
                      <a:off x="0" y="0"/>
                      <a:ext cx="5705475" cy="2438400"/>
                    </a:xfrm>
                    <a:prstGeom prst="rect">
                      <a:avLst/>
                    </a:prstGeom>
                    <a:noFill/>
                    <a:ln w="9525">
                      <a:noFill/>
                      <a:miter lim="800000"/>
                      <a:headEnd/>
                      <a:tailEnd/>
                    </a:ln>
                  </pic:spPr>
                </pic:pic>
              </a:graphicData>
            </a:graphic>
          </wp:inline>
        </w:drawing>
      </w:r>
    </w:p>
    <w:p w:rsidR="001B7CA3" w:rsidRDefault="00052430">
      <w:pPr>
        <w:widowControl/>
        <w:jc w:val="left"/>
        <w:rPr>
          <w:rFonts w:ascii="楷体" w:eastAsia="楷体" w:hAnsi="楷体"/>
          <w:sz w:val="24"/>
          <w:szCs w:val="24"/>
        </w:rPr>
      </w:pPr>
      <w:r>
        <w:rPr>
          <w:rFonts w:ascii="楷体" w:eastAsia="楷体" w:hAnsi="楷体" w:hint="eastAsia"/>
          <w:szCs w:val="21"/>
        </w:rPr>
        <w:t>数据来源：wind、新湖期货研究所</w:t>
      </w:r>
    </w:p>
    <w:p w:rsidR="001B7CA3" w:rsidRDefault="00052430">
      <w:pPr>
        <w:spacing w:line="360" w:lineRule="auto"/>
        <w:ind w:rightChars="-29" w:right="-61"/>
        <w:jc w:val="left"/>
        <w:rPr>
          <w:rFonts w:ascii="楷体" w:eastAsia="楷体" w:hAnsi="楷体"/>
          <w:b/>
          <w:szCs w:val="21"/>
        </w:rPr>
      </w:pPr>
      <w:r>
        <w:rPr>
          <w:rFonts w:ascii="楷体" w:eastAsia="楷体" w:hAnsi="楷体" w:hint="eastAsia"/>
          <w:b/>
          <w:color w:val="008080"/>
          <w:sz w:val="32"/>
          <w:szCs w:val="32"/>
        </w:rPr>
        <w:lastRenderedPageBreak/>
        <w:t>三、后市展望</w:t>
      </w:r>
      <w:bookmarkStart w:id="1" w:name="_Toc276369882"/>
      <w:bookmarkEnd w:id="0"/>
    </w:p>
    <w:p w:rsidR="001B7CA3" w:rsidRDefault="00052430">
      <w:pPr>
        <w:widowControl/>
        <w:spacing w:line="360" w:lineRule="auto"/>
        <w:ind w:firstLineChars="200" w:firstLine="480"/>
        <w:jc w:val="left"/>
        <w:rPr>
          <w:rFonts w:ascii="楷体" w:eastAsia="楷体" w:hAnsi="楷体"/>
          <w:sz w:val="24"/>
          <w:szCs w:val="24"/>
        </w:rPr>
      </w:pPr>
      <w:r>
        <w:rPr>
          <w:rFonts w:ascii="楷体" w:eastAsia="楷体" w:hAnsi="楷体" w:hint="eastAsia"/>
          <w:sz w:val="24"/>
          <w:szCs w:val="24"/>
        </w:rPr>
        <w:t>目前全国范围内产区基层所剩余粮仅2-3成左右，且今年华北玉米粮质下滑，市场可流通的优质玉米供应偏紧，玉米短期仍受此支撑。此外，本周五，黑龙江省对纳入补贴范围的玉米深加工企业和配合饲料企业补贴政策终于落实，实际收购加工消耗的2017年省内新产玉米每吨给予150元/</w:t>
      </w:r>
      <w:proofErr w:type="gramStart"/>
      <w:r>
        <w:rPr>
          <w:rFonts w:ascii="楷体" w:eastAsia="楷体" w:hAnsi="楷体" w:hint="eastAsia"/>
          <w:sz w:val="24"/>
          <w:szCs w:val="24"/>
        </w:rPr>
        <w:t>吨收购</w:t>
      </w:r>
      <w:proofErr w:type="gramEnd"/>
      <w:r>
        <w:rPr>
          <w:rFonts w:ascii="楷体" w:eastAsia="楷体" w:hAnsi="楷体" w:hint="eastAsia"/>
          <w:sz w:val="24"/>
          <w:szCs w:val="24"/>
        </w:rPr>
        <w:t>补贴，时间为2018年3月23日至2018年4月30日期间收购入库且18年6月30日前加工完成的，对当前玉米市场形成利好提振，但提</w:t>
      </w:r>
      <w:proofErr w:type="gramStart"/>
      <w:r>
        <w:rPr>
          <w:rFonts w:ascii="楷体" w:eastAsia="楷体" w:hAnsi="楷体" w:hint="eastAsia"/>
          <w:sz w:val="24"/>
          <w:szCs w:val="24"/>
        </w:rPr>
        <w:t>振效果</w:t>
      </w:r>
      <w:proofErr w:type="gramEnd"/>
      <w:r>
        <w:rPr>
          <w:rFonts w:ascii="楷体" w:eastAsia="楷体" w:hAnsi="楷体" w:hint="eastAsia"/>
          <w:sz w:val="24"/>
          <w:szCs w:val="24"/>
        </w:rPr>
        <w:t>有限。周四，一则关于临储粮交易的培训通知出台，3月26日将在黑龙江培训操作流程，此消息的发布使市场</w:t>
      </w:r>
      <w:proofErr w:type="gramStart"/>
      <w:r>
        <w:rPr>
          <w:rFonts w:ascii="楷体" w:eastAsia="楷体" w:hAnsi="楷体" w:hint="eastAsia"/>
          <w:sz w:val="24"/>
          <w:szCs w:val="24"/>
        </w:rPr>
        <w:t>预期临储拍卖</w:t>
      </w:r>
      <w:proofErr w:type="gramEnd"/>
      <w:r>
        <w:rPr>
          <w:rFonts w:ascii="楷体" w:eastAsia="楷体" w:hAnsi="楷体" w:hint="eastAsia"/>
          <w:sz w:val="24"/>
          <w:szCs w:val="24"/>
        </w:rPr>
        <w:t>或于四月份启动，预计短期国内玉米价格仍将以窄幅调整的行情为主，继续密切关注政策面消息。</w:t>
      </w:r>
    </w:p>
    <w:p w:rsidR="001B7CA3" w:rsidRDefault="001B7CA3">
      <w:pPr>
        <w:widowControl/>
        <w:spacing w:line="360" w:lineRule="auto"/>
        <w:ind w:firstLineChars="200" w:firstLine="482"/>
        <w:jc w:val="left"/>
        <w:rPr>
          <w:rFonts w:ascii="楷体" w:eastAsia="楷体" w:hAnsi="楷体"/>
          <w:b/>
          <w:sz w:val="24"/>
          <w:szCs w:val="24"/>
        </w:rPr>
      </w:pPr>
    </w:p>
    <w:p w:rsidR="001B7CA3" w:rsidRDefault="001B7CA3">
      <w:pPr>
        <w:widowControl/>
        <w:spacing w:line="360" w:lineRule="auto"/>
        <w:ind w:firstLineChars="200" w:firstLine="482"/>
        <w:jc w:val="left"/>
        <w:rPr>
          <w:rFonts w:ascii="楷体" w:eastAsia="楷体" w:hAnsi="楷体"/>
          <w:b/>
          <w:sz w:val="24"/>
          <w:szCs w:val="24"/>
        </w:rPr>
      </w:pPr>
    </w:p>
    <w:p w:rsidR="001B7CA3" w:rsidRDefault="00052430">
      <w:pPr>
        <w:widowControl/>
        <w:spacing w:line="360" w:lineRule="auto"/>
        <w:ind w:firstLineChars="200" w:firstLine="482"/>
        <w:jc w:val="left"/>
        <w:rPr>
          <w:rFonts w:ascii="楷体" w:eastAsia="楷体" w:hAnsi="楷体"/>
          <w:b/>
          <w:sz w:val="24"/>
          <w:szCs w:val="24"/>
        </w:rPr>
      </w:pPr>
      <w:r>
        <w:rPr>
          <w:rFonts w:ascii="楷体" w:eastAsia="楷体" w:hAnsi="楷体" w:hint="eastAsia"/>
          <w:b/>
          <w:sz w:val="24"/>
          <w:szCs w:val="24"/>
        </w:rPr>
        <w:t>新湖期货研究所</w:t>
      </w:r>
    </w:p>
    <w:p w:rsidR="001B7CA3" w:rsidRDefault="00052430">
      <w:pPr>
        <w:widowControl/>
        <w:spacing w:line="360" w:lineRule="auto"/>
        <w:ind w:firstLineChars="200" w:firstLine="482"/>
        <w:jc w:val="left"/>
        <w:rPr>
          <w:rFonts w:ascii="楷体" w:eastAsia="楷体" w:hAnsi="楷体"/>
          <w:b/>
          <w:sz w:val="24"/>
          <w:szCs w:val="24"/>
        </w:rPr>
      </w:pPr>
      <w:r>
        <w:rPr>
          <w:rFonts w:ascii="楷体" w:eastAsia="楷体" w:hAnsi="楷体" w:hint="eastAsia"/>
          <w:b/>
          <w:sz w:val="24"/>
          <w:szCs w:val="24"/>
        </w:rPr>
        <w:t>分析师：</w:t>
      </w:r>
    </w:p>
    <w:p w:rsidR="001B7CA3" w:rsidRDefault="00052430">
      <w:pPr>
        <w:widowControl/>
        <w:spacing w:line="360" w:lineRule="auto"/>
        <w:ind w:firstLineChars="200" w:firstLine="482"/>
        <w:jc w:val="left"/>
        <w:rPr>
          <w:rFonts w:ascii="楷体" w:eastAsia="楷体" w:hAnsi="楷体"/>
          <w:b/>
          <w:sz w:val="24"/>
          <w:szCs w:val="24"/>
        </w:rPr>
      </w:pPr>
      <w:r>
        <w:rPr>
          <w:rFonts w:ascii="楷体" w:eastAsia="楷体" w:hAnsi="楷体" w:hint="eastAsia"/>
          <w:b/>
          <w:sz w:val="24"/>
          <w:szCs w:val="24"/>
        </w:rPr>
        <w:t>姜威（玉米、生猪）</w:t>
      </w:r>
    </w:p>
    <w:p w:rsidR="001B7CA3" w:rsidRDefault="00052430">
      <w:pPr>
        <w:widowControl/>
        <w:spacing w:line="360" w:lineRule="auto"/>
        <w:ind w:firstLineChars="200" w:firstLine="482"/>
        <w:jc w:val="left"/>
        <w:rPr>
          <w:rFonts w:ascii="楷体" w:eastAsia="楷体" w:hAnsi="楷体"/>
          <w:b/>
          <w:sz w:val="24"/>
          <w:szCs w:val="24"/>
        </w:rPr>
      </w:pPr>
      <w:r>
        <w:rPr>
          <w:rFonts w:ascii="楷体" w:eastAsia="楷体" w:hAnsi="楷体" w:hint="eastAsia"/>
          <w:b/>
          <w:sz w:val="24"/>
          <w:szCs w:val="24"/>
        </w:rPr>
        <w:t>执业资格号：F0277826</w:t>
      </w:r>
    </w:p>
    <w:p w:rsidR="001B7CA3" w:rsidRDefault="00052430">
      <w:pPr>
        <w:widowControl/>
        <w:spacing w:line="360" w:lineRule="auto"/>
        <w:ind w:firstLineChars="200" w:firstLine="482"/>
        <w:jc w:val="left"/>
        <w:rPr>
          <w:rFonts w:ascii="楷体" w:eastAsia="楷体" w:hAnsi="楷体"/>
          <w:b/>
          <w:sz w:val="24"/>
          <w:szCs w:val="24"/>
        </w:rPr>
      </w:pPr>
      <w:r>
        <w:rPr>
          <w:rFonts w:ascii="楷体" w:eastAsia="楷体" w:hAnsi="楷体" w:hint="eastAsia"/>
          <w:b/>
          <w:sz w:val="24"/>
          <w:szCs w:val="24"/>
        </w:rPr>
        <w:t>咨询资格号：Z0012897</w:t>
      </w:r>
    </w:p>
    <w:p w:rsidR="001B7CA3" w:rsidRDefault="00052430">
      <w:pPr>
        <w:widowControl/>
        <w:spacing w:line="360" w:lineRule="auto"/>
        <w:ind w:firstLineChars="200" w:firstLine="482"/>
        <w:jc w:val="left"/>
        <w:rPr>
          <w:rFonts w:ascii="楷体" w:eastAsia="楷体" w:hAnsi="楷体"/>
          <w:b/>
          <w:sz w:val="24"/>
          <w:szCs w:val="24"/>
        </w:rPr>
      </w:pPr>
      <w:r>
        <w:rPr>
          <w:rFonts w:ascii="楷体" w:eastAsia="楷体" w:hAnsi="楷体"/>
          <w:b/>
          <w:sz w:val="24"/>
          <w:szCs w:val="24"/>
        </w:rPr>
        <w:t>E-mail:</w:t>
      </w:r>
    </w:p>
    <w:p w:rsidR="001B7CA3" w:rsidRDefault="00052430">
      <w:pPr>
        <w:widowControl/>
        <w:spacing w:line="360" w:lineRule="auto"/>
        <w:ind w:firstLineChars="200" w:firstLine="482"/>
        <w:jc w:val="left"/>
        <w:rPr>
          <w:rFonts w:ascii="Arial" w:hAnsi="Arial" w:cs="Arial"/>
          <w:color w:val="000000"/>
          <w:kern w:val="0"/>
          <w:sz w:val="24"/>
          <w:szCs w:val="24"/>
        </w:rPr>
      </w:pPr>
      <w:r>
        <w:rPr>
          <w:rFonts w:ascii="楷体" w:eastAsia="楷体" w:hAnsi="楷体"/>
          <w:b/>
          <w:sz w:val="24"/>
          <w:szCs w:val="24"/>
        </w:rPr>
        <w:t>jiangwei@xhqh.net.cn</w:t>
      </w:r>
    </w:p>
    <w:p w:rsidR="002377FE" w:rsidRDefault="002377FE" w:rsidP="002377FE">
      <w:pPr>
        <w:widowControl/>
        <w:jc w:val="left"/>
        <w:rPr>
          <w:rFonts w:ascii="楷体" w:eastAsia="楷体" w:hAnsi="楷体"/>
          <w:sz w:val="24"/>
          <w:szCs w:val="24"/>
        </w:rPr>
      </w:pPr>
    </w:p>
    <w:p w:rsidR="002377FE" w:rsidRDefault="002377FE" w:rsidP="002377FE">
      <w:pPr>
        <w:widowControl/>
        <w:jc w:val="left"/>
        <w:rPr>
          <w:rFonts w:ascii="楷体" w:eastAsia="楷体" w:hAnsi="楷体"/>
          <w:sz w:val="24"/>
          <w:szCs w:val="24"/>
        </w:rPr>
      </w:pPr>
    </w:p>
    <w:p w:rsidR="002377FE" w:rsidRDefault="002377FE" w:rsidP="002377FE">
      <w:pPr>
        <w:widowControl/>
        <w:jc w:val="left"/>
        <w:rPr>
          <w:rFonts w:ascii="楷体" w:eastAsia="楷体" w:hAnsi="楷体"/>
          <w:sz w:val="24"/>
          <w:szCs w:val="24"/>
        </w:rPr>
      </w:pPr>
    </w:p>
    <w:p w:rsidR="002377FE" w:rsidRDefault="002377FE" w:rsidP="002377FE">
      <w:pPr>
        <w:widowControl/>
        <w:jc w:val="left"/>
        <w:rPr>
          <w:rFonts w:ascii="楷体" w:eastAsia="楷体" w:hAnsi="楷体"/>
          <w:sz w:val="24"/>
          <w:szCs w:val="24"/>
        </w:rPr>
      </w:pPr>
    </w:p>
    <w:p w:rsidR="002377FE" w:rsidRDefault="002377FE" w:rsidP="002377FE">
      <w:pPr>
        <w:widowControl/>
        <w:jc w:val="left"/>
        <w:rPr>
          <w:rFonts w:ascii="楷体" w:eastAsia="楷体" w:hAnsi="楷体"/>
          <w:sz w:val="24"/>
          <w:szCs w:val="24"/>
        </w:rPr>
      </w:pPr>
    </w:p>
    <w:p w:rsidR="002377FE" w:rsidRDefault="002377FE" w:rsidP="002377FE">
      <w:pPr>
        <w:widowControl/>
        <w:jc w:val="left"/>
        <w:rPr>
          <w:rFonts w:ascii="楷体" w:eastAsia="楷体" w:hAnsi="楷体"/>
          <w:sz w:val="24"/>
          <w:szCs w:val="24"/>
        </w:rPr>
      </w:pPr>
    </w:p>
    <w:p w:rsidR="002377FE" w:rsidRDefault="002377FE" w:rsidP="002377FE">
      <w:pPr>
        <w:widowControl/>
        <w:jc w:val="left"/>
        <w:rPr>
          <w:rFonts w:ascii="楷体" w:eastAsia="楷体" w:hAnsi="楷体"/>
          <w:sz w:val="24"/>
          <w:szCs w:val="24"/>
        </w:rPr>
      </w:pPr>
    </w:p>
    <w:p w:rsidR="002377FE" w:rsidRPr="00640296" w:rsidRDefault="002377FE" w:rsidP="002377FE">
      <w:pPr>
        <w:widowControl/>
        <w:spacing w:line="360" w:lineRule="auto"/>
        <w:jc w:val="left"/>
        <w:rPr>
          <w:rFonts w:ascii="楷体" w:eastAsia="楷体" w:hAnsi="楷体"/>
          <w:b/>
          <w:sz w:val="24"/>
          <w:szCs w:val="24"/>
        </w:rPr>
      </w:pPr>
      <w:r w:rsidRPr="00F9081A">
        <w:rPr>
          <w:rFonts w:ascii="楷体" w:eastAsia="楷体" w:hAnsi="楷体"/>
          <w:b/>
          <w:sz w:val="24"/>
          <w:szCs w:val="24"/>
        </w:rPr>
        <w:t>免责声明：</w:t>
      </w:r>
      <w:r w:rsidRPr="00F9081A">
        <w:rPr>
          <w:rFonts w:ascii="楷体" w:eastAsia="楷体" w:hAnsi="楷体"/>
          <w:b/>
          <w:sz w:val="24"/>
          <w:szCs w:val="24"/>
        </w:rPr>
        <w:b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1B7CA3" w:rsidRPr="002377FE" w:rsidRDefault="001B7CA3">
      <w:pPr>
        <w:spacing w:line="360" w:lineRule="auto"/>
        <w:ind w:firstLineChars="200" w:firstLine="480"/>
        <w:jc w:val="left"/>
        <w:rPr>
          <w:rFonts w:ascii="楷体" w:eastAsia="楷体" w:hAnsi="楷体"/>
          <w:sz w:val="24"/>
          <w:szCs w:val="24"/>
        </w:rPr>
      </w:pPr>
    </w:p>
    <w:bookmarkEnd w:id="1"/>
    <w:p w:rsidR="00052430" w:rsidRDefault="002E5067">
      <w:pPr>
        <w:pStyle w:val="G"/>
        <w:spacing w:line="360" w:lineRule="auto"/>
        <w:ind w:left="0"/>
        <w:jc w:val="left"/>
        <w:rPr>
          <w:rFonts w:ascii="楷体" w:eastAsia="楷体" w:hAnsi="楷体"/>
          <w:sz w:val="24"/>
          <w:szCs w:val="24"/>
        </w:rPr>
      </w:pPr>
      <w:r>
        <w:rPr>
          <w:rFonts w:ascii="楷体" w:eastAsia="楷体" w:hAnsi="楷体" w:hint="eastAsia"/>
          <w:noProof/>
          <w:sz w:val="24"/>
          <w:szCs w:val="24"/>
        </w:rPr>
        <w:lastRenderedPageBreak/>
        <w:drawing>
          <wp:anchor distT="0" distB="0" distL="114300" distR="114300" simplePos="0" relativeHeight="251639296" behindDoc="0" locked="0" layoutInCell="1" allowOverlap="1">
            <wp:simplePos x="0" y="0"/>
            <wp:positionH relativeFrom="column">
              <wp:posOffset>0</wp:posOffset>
            </wp:positionH>
            <wp:positionV relativeFrom="paragraph">
              <wp:posOffset>77470</wp:posOffset>
            </wp:positionV>
            <wp:extent cx="5899150" cy="8001000"/>
            <wp:effectExtent l="19050" t="0" r="6350" b="0"/>
            <wp:wrapTopAndBottom/>
            <wp:docPr id="164" name="图片 26" descr="新湖营业部联系方式（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新湖营业部联系方式（2014）"/>
                    <pic:cNvPicPr>
                      <a:picLocks noChangeAspect="1" noChangeArrowheads="1"/>
                    </pic:cNvPicPr>
                  </pic:nvPicPr>
                  <pic:blipFill>
                    <a:blip r:embed="rId28" cstate="print"/>
                    <a:srcRect/>
                    <a:stretch>
                      <a:fillRect/>
                    </a:stretch>
                  </pic:blipFill>
                  <pic:spPr bwMode="auto">
                    <a:xfrm>
                      <a:off x="0" y="0"/>
                      <a:ext cx="5899150" cy="8001000"/>
                    </a:xfrm>
                    <a:prstGeom prst="rect">
                      <a:avLst/>
                    </a:prstGeom>
                    <a:noFill/>
                    <a:ln w="9525" cmpd="sng">
                      <a:noFill/>
                      <a:miter lim="800000"/>
                      <a:headEnd/>
                      <a:tailEnd/>
                    </a:ln>
                  </pic:spPr>
                </pic:pic>
              </a:graphicData>
            </a:graphic>
          </wp:anchor>
        </w:drawing>
      </w:r>
    </w:p>
    <w:sectPr w:rsidR="00052430" w:rsidSect="001B7CA3">
      <w:headerReference w:type="even" r:id="rId29"/>
      <w:headerReference w:type="default" r:id="rId30"/>
      <w:footerReference w:type="even" r:id="rId31"/>
      <w:footerReference w:type="default" r:id="rId32"/>
      <w:pgSz w:w="11907" w:h="16160"/>
      <w:pgMar w:top="1418" w:right="1304" w:bottom="964" w:left="1304" w:header="601" w:footer="726"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2D8" w:rsidRDefault="00E202D8">
      <w:r>
        <w:separator/>
      </w:r>
    </w:p>
  </w:endnote>
  <w:endnote w:type="continuationSeparator" w:id="0">
    <w:p w:rsidR="00E202D8" w:rsidRDefault="00E202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楷体">
    <w:panose1 w:val="02010609060101010101"/>
    <w:charset w:val="86"/>
    <w:family w:val="modern"/>
    <w:pitch w:val="fixed"/>
    <w:sig w:usb0="800002BF" w:usb1="38CF7CFA" w:usb2="00000016" w:usb3="00000000" w:csb0="00040001" w:csb1="00000000"/>
  </w:font>
  <w:font w:name="方正黑体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CA3" w:rsidRDefault="001B7CA3">
    <w:pPr>
      <w:pStyle w:val="a6"/>
      <w:framePr w:w="345" w:wrap="around" w:vAnchor="text" w:hAnchor="page" w:x="717" w:y="-26"/>
      <w:pBdr>
        <w:top w:val="single" w:sz="6" w:space="1" w:color="auto"/>
        <w:left w:val="single" w:sz="6" w:space="4" w:color="auto"/>
        <w:bottom w:val="single" w:sz="6" w:space="1" w:color="auto"/>
        <w:right w:val="single" w:sz="6" w:space="4" w:color="auto"/>
      </w:pBdr>
      <w:spacing w:before="120" w:line="240" w:lineRule="atLeast"/>
      <w:ind w:right="-874"/>
      <w:jc w:val="center"/>
      <w:rPr>
        <w:rStyle w:val="a5"/>
        <w:rFonts w:ascii="黑体" w:eastAsia="黑体"/>
        <w:sz w:val="22"/>
        <w:szCs w:val="22"/>
      </w:rPr>
    </w:pPr>
    <w:r>
      <w:rPr>
        <w:rFonts w:ascii="黑体" w:eastAsia="黑体" w:hint="eastAsia"/>
        <w:sz w:val="22"/>
        <w:szCs w:val="22"/>
      </w:rPr>
      <w:fldChar w:fldCharType="begin"/>
    </w:r>
    <w:r w:rsidR="00052430">
      <w:rPr>
        <w:rStyle w:val="a5"/>
        <w:rFonts w:ascii="黑体" w:eastAsia="黑体" w:hint="eastAsia"/>
        <w:sz w:val="22"/>
        <w:szCs w:val="22"/>
      </w:rPr>
      <w:instrText xml:space="preserve">PAGE  </w:instrText>
    </w:r>
    <w:r>
      <w:rPr>
        <w:rFonts w:ascii="黑体" w:eastAsia="黑体" w:hint="eastAsia"/>
        <w:sz w:val="22"/>
        <w:szCs w:val="22"/>
      </w:rPr>
      <w:fldChar w:fldCharType="separate"/>
    </w:r>
    <w:r w:rsidR="002377FE">
      <w:rPr>
        <w:rStyle w:val="a5"/>
        <w:rFonts w:ascii="黑体" w:eastAsia="黑体"/>
        <w:noProof/>
        <w:sz w:val="22"/>
        <w:szCs w:val="22"/>
      </w:rPr>
      <w:t>10</w:t>
    </w:r>
    <w:r>
      <w:rPr>
        <w:rFonts w:ascii="黑体" w:eastAsia="黑体" w:hint="eastAsia"/>
        <w:sz w:val="22"/>
        <w:szCs w:val="22"/>
      </w:rPr>
      <w:fldChar w:fldCharType="end"/>
    </w:r>
  </w:p>
  <w:p w:rsidR="001B7CA3" w:rsidRDefault="00052430">
    <w:pPr>
      <w:pStyle w:val="a6"/>
      <w:spacing w:before="120"/>
      <w:ind w:right="-874" w:firstLineChars="400" w:firstLine="880"/>
      <w:rPr>
        <w:rFonts w:ascii="方正黑体简体" w:eastAsia="方正黑体简体"/>
        <w:sz w:val="22"/>
        <w:szCs w:val="22"/>
      </w:rPr>
    </w:pPr>
    <w:proofErr w:type="gramStart"/>
    <w:r>
      <w:rPr>
        <w:rFonts w:ascii="方正黑体简体" w:eastAsia="方正黑体简体" w:hint="eastAsia"/>
        <w:sz w:val="22"/>
        <w:szCs w:val="22"/>
      </w:rPr>
      <w:t>XINHU  REPORT</w:t>
    </w:r>
    <w:proofErr w:type="gramEnd"/>
  </w:p>
  <w:p w:rsidR="001B7CA3" w:rsidRDefault="001B7CA3">
    <w:pPr>
      <w:spacing w:before="120"/>
      <w:ind w:right="-87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CA3" w:rsidRDefault="001B7CA3">
    <w:pPr>
      <w:pStyle w:val="a6"/>
      <w:framePr w:w="332" w:wrap="around" w:vAnchor="text" w:hAnchor="page" w:x="10845" w:y="-34"/>
      <w:pBdr>
        <w:top w:val="single" w:sz="6" w:space="1" w:color="auto"/>
        <w:left w:val="single" w:sz="6" w:space="4" w:color="auto"/>
        <w:bottom w:val="single" w:sz="6" w:space="1" w:color="auto"/>
        <w:right w:val="single" w:sz="6" w:space="4" w:color="auto"/>
      </w:pBdr>
      <w:spacing w:before="120"/>
      <w:ind w:right="-874"/>
      <w:jc w:val="center"/>
      <w:rPr>
        <w:rStyle w:val="a5"/>
        <w:rFonts w:ascii="黑体" w:eastAsia="黑体"/>
        <w:sz w:val="22"/>
        <w:szCs w:val="22"/>
      </w:rPr>
    </w:pPr>
    <w:r>
      <w:rPr>
        <w:rFonts w:ascii="黑体" w:eastAsia="黑体" w:hint="eastAsia"/>
        <w:sz w:val="22"/>
        <w:szCs w:val="22"/>
      </w:rPr>
      <w:fldChar w:fldCharType="begin"/>
    </w:r>
    <w:r w:rsidR="00052430">
      <w:rPr>
        <w:rStyle w:val="a5"/>
        <w:rFonts w:ascii="黑体" w:eastAsia="黑体" w:hint="eastAsia"/>
        <w:sz w:val="22"/>
        <w:szCs w:val="22"/>
      </w:rPr>
      <w:instrText xml:space="preserve">PAGE  </w:instrText>
    </w:r>
    <w:r>
      <w:rPr>
        <w:rFonts w:ascii="黑体" w:eastAsia="黑体" w:hint="eastAsia"/>
        <w:sz w:val="22"/>
        <w:szCs w:val="22"/>
      </w:rPr>
      <w:fldChar w:fldCharType="separate"/>
    </w:r>
    <w:r w:rsidR="002377FE">
      <w:rPr>
        <w:rStyle w:val="a5"/>
        <w:rFonts w:ascii="黑体" w:eastAsia="黑体"/>
        <w:noProof/>
        <w:sz w:val="22"/>
        <w:szCs w:val="22"/>
      </w:rPr>
      <w:t>11</w:t>
    </w:r>
    <w:r>
      <w:rPr>
        <w:rFonts w:ascii="黑体" w:eastAsia="黑体" w:hint="eastAsia"/>
        <w:sz w:val="22"/>
        <w:szCs w:val="22"/>
      </w:rPr>
      <w:fldChar w:fldCharType="end"/>
    </w:r>
  </w:p>
  <w:p w:rsidR="001B7CA3" w:rsidRDefault="00052430" w:rsidP="002E5067">
    <w:pPr>
      <w:pStyle w:val="a6"/>
      <w:spacing w:before="120"/>
      <w:ind w:right="-434" w:firstLineChars="3563" w:firstLine="7839"/>
      <w:rPr>
        <w:rFonts w:ascii="方正黑体简体" w:eastAsia="方正黑体简体"/>
        <w:sz w:val="22"/>
        <w:szCs w:val="22"/>
      </w:rPr>
    </w:pPr>
    <w:proofErr w:type="gramStart"/>
    <w:r>
      <w:rPr>
        <w:rFonts w:ascii="方正黑体简体" w:eastAsia="方正黑体简体" w:hint="eastAsia"/>
        <w:sz w:val="22"/>
        <w:szCs w:val="22"/>
      </w:rPr>
      <w:t>XINHU  REPORT</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2D8" w:rsidRDefault="00E202D8">
      <w:r>
        <w:separator/>
      </w:r>
    </w:p>
  </w:footnote>
  <w:footnote w:type="continuationSeparator" w:id="0">
    <w:p w:rsidR="00E202D8" w:rsidRDefault="00E202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CA3" w:rsidRDefault="002E5067">
    <w:pPr>
      <w:pStyle w:val="aa"/>
      <w:pBdr>
        <w:bottom w:val="none" w:sz="0" w:space="0" w:color="auto"/>
      </w:pBdr>
      <w:ind w:leftChars="-366" w:left="1" w:hangingChars="428" w:hanging="770"/>
    </w:pPr>
    <w:r>
      <w:rPr>
        <w:noProof/>
      </w:rPr>
      <w:drawing>
        <wp:inline distT="0" distB="0" distL="0" distR="0">
          <wp:extent cx="6800850" cy="352425"/>
          <wp:effectExtent l="19050" t="0" r="0" b="0"/>
          <wp:docPr id="6"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
                  <pic:cNvPicPr>
                    <a:picLocks noChangeAspect="1" noChangeArrowheads="1"/>
                  </pic:cNvPicPr>
                </pic:nvPicPr>
                <pic:blipFill>
                  <a:blip r:embed="rId1"/>
                  <a:srcRect/>
                  <a:stretch>
                    <a:fillRect/>
                  </a:stretch>
                </pic:blipFill>
                <pic:spPr bwMode="auto">
                  <a:xfrm>
                    <a:off x="0" y="0"/>
                    <a:ext cx="6800850" cy="352425"/>
                  </a:xfrm>
                  <a:prstGeom prst="rect">
                    <a:avLst/>
                  </a:prstGeom>
                  <a:noFill/>
                  <a:ln w="9525" cmpd="sng">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CA3" w:rsidRDefault="002E5067" w:rsidP="002E5067">
    <w:pPr>
      <w:pStyle w:val="aa"/>
      <w:pBdr>
        <w:bottom w:val="none" w:sz="0" w:space="0" w:color="auto"/>
      </w:pBdr>
      <w:ind w:leftChars="-258" w:hangingChars="301" w:hanging="542"/>
    </w:pPr>
    <w:r>
      <w:rPr>
        <w:rFonts w:hint="eastAsia"/>
        <w:noProof/>
      </w:rPr>
      <w:drawing>
        <wp:inline distT="0" distB="0" distL="0" distR="0">
          <wp:extent cx="6800850" cy="352425"/>
          <wp:effectExtent l="19050" t="0" r="0" b="0"/>
          <wp:docPr id="3"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
                  <pic:cNvPicPr>
                    <a:picLocks noChangeAspect="1" noChangeArrowheads="1"/>
                  </pic:cNvPicPr>
                </pic:nvPicPr>
                <pic:blipFill>
                  <a:blip r:embed="rId1"/>
                  <a:srcRect/>
                  <a:stretch>
                    <a:fillRect/>
                  </a:stretch>
                </pic:blipFill>
                <pic:spPr bwMode="auto">
                  <a:xfrm>
                    <a:off x="0" y="0"/>
                    <a:ext cx="6800850" cy="352425"/>
                  </a:xfrm>
                  <a:prstGeom prst="rect">
                    <a:avLst/>
                  </a:prstGeom>
                  <a:noFill/>
                  <a:ln w="9525" cmpd="sng">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C"/>
    <w:multiLevelType w:val="multilevel"/>
    <w:tmpl w:val="0000002C"/>
    <w:lvl w:ilvl="0">
      <w:start w:val="1"/>
      <w:numFmt w:val="decimal"/>
      <w:pStyle w:val="1"/>
      <w:lvlText w:val="%1."/>
      <w:lvlJc w:val="left"/>
      <w:pPr>
        <w:tabs>
          <w:tab w:val="num" w:pos="3125"/>
        </w:tabs>
        <w:ind w:left="3125" w:hanging="425"/>
      </w:pPr>
      <w:rPr>
        <w:rFonts w:hint="eastAsia"/>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1">
    <w:nsid w:val="58DBB9AF"/>
    <w:multiLevelType w:val="singleLevel"/>
    <w:tmpl w:val="58DBB9AF"/>
    <w:lvl w:ilvl="0">
      <w:start w:val="2"/>
      <w:numFmt w:val="chineseCounting"/>
      <w:suff w:val="nothing"/>
      <w:lvlText w:val="%1、"/>
      <w:lvlJc w:val="left"/>
    </w:lvl>
  </w:abstractNum>
  <w:abstractNum w:abstractNumId="2">
    <w:nsid w:val="58DBB9CA"/>
    <w:multiLevelType w:val="singleLevel"/>
    <w:tmpl w:val="58DBB9CA"/>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gutterAtTop/>
  <w:proofState w:spelling="clean" w:grammar="clean"/>
  <w:defaultTabStop w:val="420"/>
  <w:evenAndOddHeaders/>
  <w:drawingGridVerticalSpacing w:val="156"/>
  <w:noPunctuationKerning/>
  <w:characterSpacingControl w:val="compressPunctuation"/>
  <w:doNotValidateAgainstSchema/>
  <w:doNotDemarcateInvalidXml/>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3D36"/>
    <w:rsid w:val="00007FA3"/>
    <w:rsid w:val="00020A1C"/>
    <w:rsid w:val="00022F24"/>
    <w:rsid w:val="00040AB6"/>
    <w:rsid w:val="0004577E"/>
    <w:rsid w:val="000461DB"/>
    <w:rsid w:val="00052430"/>
    <w:rsid w:val="00055AF8"/>
    <w:rsid w:val="00057481"/>
    <w:rsid w:val="0006090D"/>
    <w:rsid w:val="000662E5"/>
    <w:rsid w:val="00075E5C"/>
    <w:rsid w:val="000871A3"/>
    <w:rsid w:val="00087FB1"/>
    <w:rsid w:val="00095DAC"/>
    <w:rsid w:val="00096A04"/>
    <w:rsid w:val="000A3B79"/>
    <w:rsid w:val="000A74FB"/>
    <w:rsid w:val="000C1AFA"/>
    <w:rsid w:val="000C493E"/>
    <w:rsid w:val="000C7B44"/>
    <w:rsid w:val="000D068A"/>
    <w:rsid w:val="000D093A"/>
    <w:rsid w:val="000D1A84"/>
    <w:rsid w:val="000F250A"/>
    <w:rsid w:val="000F5091"/>
    <w:rsid w:val="000F7C0F"/>
    <w:rsid w:val="0011030D"/>
    <w:rsid w:val="00120021"/>
    <w:rsid w:val="00120295"/>
    <w:rsid w:val="001208B6"/>
    <w:rsid w:val="00121DC6"/>
    <w:rsid w:val="00122175"/>
    <w:rsid w:val="0014253E"/>
    <w:rsid w:val="001434CD"/>
    <w:rsid w:val="00145ADC"/>
    <w:rsid w:val="00165276"/>
    <w:rsid w:val="001666E2"/>
    <w:rsid w:val="00170B35"/>
    <w:rsid w:val="00170BA9"/>
    <w:rsid w:val="001712C6"/>
    <w:rsid w:val="00171A1A"/>
    <w:rsid w:val="00172A27"/>
    <w:rsid w:val="00173BFD"/>
    <w:rsid w:val="00176FB3"/>
    <w:rsid w:val="001806CE"/>
    <w:rsid w:val="001809FD"/>
    <w:rsid w:val="0018743D"/>
    <w:rsid w:val="00193981"/>
    <w:rsid w:val="001945D0"/>
    <w:rsid w:val="001A4C7D"/>
    <w:rsid w:val="001B343F"/>
    <w:rsid w:val="001B7CA3"/>
    <w:rsid w:val="001C1150"/>
    <w:rsid w:val="001C189F"/>
    <w:rsid w:val="001C1B2B"/>
    <w:rsid w:val="001C249E"/>
    <w:rsid w:val="001C3E57"/>
    <w:rsid w:val="001C486A"/>
    <w:rsid w:val="001C6A56"/>
    <w:rsid w:val="001D1923"/>
    <w:rsid w:val="001E5C84"/>
    <w:rsid w:val="001F69E9"/>
    <w:rsid w:val="002054F7"/>
    <w:rsid w:val="00205950"/>
    <w:rsid w:val="00206610"/>
    <w:rsid w:val="002078A4"/>
    <w:rsid w:val="00207AA8"/>
    <w:rsid w:val="00210753"/>
    <w:rsid w:val="002109BF"/>
    <w:rsid w:val="00223ED3"/>
    <w:rsid w:val="0023116F"/>
    <w:rsid w:val="002315F7"/>
    <w:rsid w:val="00232787"/>
    <w:rsid w:val="002377FE"/>
    <w:rsid w:val="002402B4"/>
    <w:rsid w:val="00241536"/>
    <w:rsid w:val="00243C07"/>
    <w:rsid w:val="00256866"/>
    <w:rsid w:val="00266092"/>
    <w:rsid w:val="0026737F"/>
    <w:rsid w:val="00272C5F"/>
    <w:rsid w:val="0028106B"/>
    <w:rsid w:val="0028239D"/>
    <w:rsid w:val="00286032"/>
    <w:rsid w:val="002873B4"/>
    <w:rsid w:val="002910B6"/>
    <w:rsid w:val="0029405B"/>
    <w:rsid w:val="002A0D25"/>
    <w:rsid w:val="002A1653"/>
    <w:rsid w:val="002A327D"/>
    <w:rsid w:val="002A4728"/>
    <w:rsid w:val="002B31EC"/>
    <w:rsid w:val="002B638F"/>
    <w:rsid w:val="002C4DBC"/>
    <w:rsid w:val="002C63D0"/>
    <w:rsid w:val="002D6DB4"/>
    <w:rsid w:val="002E01AE"/>
    <w:rsid w:val="002E283A"/>
    <w:rsid w:val="002E2CD8"/>
    <w:rsid w:val="002E5067"/>
    <w:rsid w:val="002F0854"/>
    <w:rsid w:val="002F2C57"/>
    <w:rsid w:val="002F4028"/>
    <w:rsid w:val="002F4391"/>
    <w:rsid w:val="00302C63"/>
    <w:rsid w:val="00305D02"/>
    <w:rsid w:val="003068F2"/>
    <w:rsid w:val="00316F7A"/>
    <w:rsid w:val="00317BA2"/>
    <w:rsid w:val="003200BF"/>
    <w:rsid w:val="003212B5"/>
    <w:rsid w:val="003245EA"/>
    <w:rsid w:val="00327DA1"/>
    <w:rsid w:val="00332A21"/>
    <w:rsid w:val="00334610"/>
    <w:rsid w:val="003410DE"/>
    <w:rsid w:val="00344F7A"/>
    <w:rsid w:val="00351D4A"/>
    <w:rsid w:val="00362E82"/>
    <w:rsid w:val="00367A5A"/>
    <w:rsid w:val="003840D1"/>
    <w:rsid w:val="00391C6C"/>
    <w:rsid w:val="003A289F"/>
    <w:rsid w:val="003A5F1F"/>
    <w:rsid w:val="003A658B"/>
    <w:rsid w:val="003B164B"/>
    <w:rsid w:val="003B521F"/>
    <w:rsid w:val="003E14AA"/>
    <w:rsid w:val="003E229A"/>
    <w:rsid w:val="003E3A04"/>
    <w:rsid w:val="003E5927"/>
    <w:rsid w:val="00400B65"/>
    <w:rsid w:val="0040213B"/>
    <w:rsid w:val="00405463"/>
    <w:rsid w:val="00417CEA"/>
    <w:rsid w:val="00421749"/>
    <w:rsid w:val="004479D8"/>
    <w:rsid w:val="00451A99"/>
    <w:rsid w:val="0046456C"/>
    <w:rsid w:val="004662A6"/>
    <w:rsid w:val="00483FA7"/>
    <w:rsid w:val="00487231"/>
    <w:rsid w:val="004A2424"/>
    <w:rsid w:val="004B14A7"/>
    <w:rsid w:val="004B400B"/>
    <w:rsid w:val="004B6889"/>
    <w:rsid w:val="004B7157"/>
    <w:rsid w:val="004C218A"/>
    <w:rsid w:val="004C4640"/>
    <w:rsid w:val="004C5F9E"/>
    <w:rsid w:val="004C6A5F"/>
    <w:rsid w:val="004C6DF7"/>
    <w:rsid w:val="004C6F69"/>
    <w:rsid w:val="004D0DC1"/>
    <w:rsid w:val="004E6C90"/>
    <w:rsid w:val="004F16B0"/>
    <w:rsid w:val="004F2833"/>
    <w:rsid w:val="0050416E"/>
    <w:rsid w:val="00504361"/>
    <w:rsid w:val="00505F2D"/>
    <w:rsid w:val="005066C0"/>
    <w:rsid w:val="005207BD"/>
    <w:rsid w:val="00531676"/>
    <w:rsid w:val="00532DA2"/>
    <w:rsid w:val="00535F78"/>
    <w:rsid w:val="005512B7"/>
    <w:rsid w:val="00557EEA"/>
    <w:rsid w:val="005604CA"/>
    <w:rsid w:val="0056232F"/>
    <w:rsid w:val="0056303B"/>
    <w:rsid w:val="005653CA"/>
    <w:rsid w:val="00565D64"/>
    <w:rsid w:val="00570A06"/>
    <w:rsid w:val="00571EBB"/>
    <w:rsid w:val="00573116"/>
    <w:rsid w:val="005A0170"/>
    <w:rsid w:val="005A6357"/>
    <w:rsid w:val="005D2C55"/>
    <w:rsid w:val="005D326D"/>
    <w:rsid w:val="005D5D58"/>
    <w:rsid w:val="005E0317"/>
    <w:rsid w:val="005E1224"/>
    <w:rsid w:val="005E3B65"/>
    <w:rsid w:val="005F5B58"/>
    <w:rsid w:val="00601055"/>
    <w:rsid w:val="0060368B"/>
    <w:rsid w:val="006044BC"/>
    <w:rsid w:val="006056C7"/>
    <w:rsid w:val="006256D3"/>
    <w:rsid w:val="00630406"/>
    <w:rsid w:val="006313E6"/>
    <w:rsid w:val="006436C6"/>
    <w:rsid w:val="00646E85"/>
    <w:rsid w:val="00653DEA"/>
    <w:rsid w:val="006569DD"/>
    <w:rsid w:val="006570E2"/>
    <w:rsid w:val="006657E9"/>
    <w:rsid w:val="006721E6"/>
    <w:rsid w:val="00675635"/>
    <w:rsid w:val="0068239C"/>
    <w:rsid w:val="006838C8"/>
    <w:rsid w:val="0068416D"/>
    <w:rsid w:val="00691355"/>
    <w:rsid w:val="006925CD"/>
    <w:rsid w:val="006C0471"/>
    <w:rsid w:val="006C1D91"/>
    <w:rsid w:val="006C7617"/>
    <w:rsid w:val="006D1C96"/>
    <w:rsid w:val="006D2DF5"/>
    <w:rsid w:val="006F24CC"/>
    <w:rsid w:val="006F5692"/>
    <w:rsid w:val="0070519E"/>
    <w:rsid w:val="00706952"/>
    <w:rsid w:val="007103D1"/>
    <w:rsid w:val="00720D7D"/>
    <w:rsid w:val="00720EE8"/>
    <w:rsid w:val="00726654"/>
    <w:rsid w:val="00732C52"/>
    <w:rsid w:val="00735A61"/>
    <w:rsid w:val="00737CED"/>
    <w:rsid w:val="00741236"/>
    <w:rsid w:val="007425E8"/>
    <w:rsid w:val="007431AD"/>
    <w:rsid w:val="007445D4"/>
    <w:rsid w:val="00751829"/>
    <w:rsid w:val="00754309"/>
    <w:rsid w:val="00764FEF"/>
    <w:rsid w:val="00765099"/>
    <w:rsid w:val="00766E87"/>
    <w:rsid w:val="00781173"/>
    <w:rsid w:val="00782483"/>
    <w:rsid w:val="00784A13"/>
    <w:rsid w:val="007871BF"/>
    <w:rsid w:val="00792893"/>
    <w:rsid w:val="00795A03"/>
    <w:rsid w:val="007B21ED"/>
    <w:rsid w:val="007C28B8"/>
    <w:rsid w:val="007C6718"/>
    <w:rsid w:val="007C7F72"/>
    <w:rsid w:val="007E3652"/>
    <w:rsid w:val="007F4681"/>
    <w:rsid w:val="007F7130"/>
    <w:rsid w:val="00803A6E"/>
    <w:rsid w:val="00803B86"/>
    <w:rsid w:val="00812CB7"/>
    <w:rsid w:val="00816646"/>
    <w:rsid w:val="00817A01"/>
    <w:rsid w:val="008221BD"/>
    <w:rsid w:val="00835DC9"/>
    <w:rsid w:val="00841C95"/>
    <w:rsid w:val="00845D22"/>
    <w:rsid w:val="008510B1"/>
    <w:rsid w:val="00854E66"/>
    <w:rsid w:val="008552A1"/>
    <w:rsid w:val="00855B33"/>
    <w:rsid w:val="008579B8"/>
    <w:rsid w:val="00861F6E"/>
    <w:rsid w:val="00871447"/>
    <w:rsid w:val="00873D85"/>
    <w:rsid w:val="00891AC0"/>
    <w:rsid w:val="0089639D"/>
    <w:rsid w:val="008971A8"/>
    <w:rsid w:val="008A09B0"/>
    <w:rsid w:val="008C21F5"/>
    <w:rsid w:val="008D2B7E"/>
    <w:rsid w:val="008D30BA"/>
    <w:rsid w:val="008D741E"/>
    <w:rsid w:val="008F1937"/>
    <w:rsid w:val="008F1B4D"/>
    <w:rsid w:val="008F356F"/>
    <w:rsid w:val="00904557"/>
    <w:rsid w:val="00911AF0"/>
    <w:rsid w:val="00913B2D"/>
    <w:rsid w:val="00915353"/>
    <w:rsid w:val="0092450A"/>
    <w:rsid w:val="009375C8"/>
    <w:rsid w:val="009462C7"/>
    <w:rsid w:val="0095229C"/>
    <w:rsid w:val="0096443D"/>
    <w:rsid w:val="00964CAE"/>
    <w:rsid w:val="00966FFC"/>
    <w:rsid w:val="00972F2C"/>
    <w:rsid w:val="009739F7"/>
    <w:rsid w:val="009742E9"/>
    <w:rsid w:val="00975759"/>
    <w:rsid w:val="00983525"/>
    <w:rsid w:val="00990EDE"/>
    <w:rsid w:val="00992889"/>
    <w:rsid w:val="009A6527"/>
    <w:rsid w:val="009D1DA5"/>
    <w:rsid w:val="009D587E"/>
    <w:rsid w:val="009D6830"/>
    <w:rsid w:val="009D69CA"/>
    <w:rsid w:val="009E3E6B"/>
    <w:rsid w:val="009E658A"/>
    <w:rsid w:val="009E7A96"/>
    <w:rsid w:val="00A02B43"/>
    <w:rsid w:val="00A05114"/>
    <w:rsid w:val="00A06DEC"/>
    <w:rsid w:val="00A07534"/>
    <w:rsid w:val="00A10E9B"/>
    <w:rsid w:val="00A16A66"/>
    <w:rsid w:val="00A175FE"/>
    <w:rsid w:val="00A177AD"/>
    <w:rsid w:val="00A2337E"/>
    <w:rsid w:val="00A23D34"/>
    <w:rsid w:val="00A34BA9"/>
    <w:rsid w:val="00A3675E"/>
    <w:rsid w:val="00A42616"/>
    <w:rsid w:val="00A52CAF"/>
    <w:rsid w:val="00A5574B"/>
    <w:rsid w:val="00A63F4A"/>
    <w:rsid w:val="00A66EC8"/>
    <w:rsid w:val="00A71223"/>
    <w:rsid w:val="00A77456"/>
    <w:rsid w:val="00A81372"/>
    <w:rsid w:val="00A81DAC"/>
    <w:rsid w:val="00A85B59"/>
    <w:rsid w:val="00A8788F"/>
    <w:rsid w:val="00A9109C"/>
    <w:rsid w:val="00A92647"/>
    <w:rsid w:val="00A926B6"/>
    <w:rsid w:val="00A97109"/>
    <w:rsid w:val="00A972B3"/>
    <w:rsid w:val="00AC3ADB"/>
    <w:rsid w:val="00AC69DD"/>
    <w:rsid w:val="00AD2827"/>
    <w:rsid w:val="00AD6EA9"/>
    <w:rsid w:val="00AF0765"/>
    <w:rsid w:val="00B000B3"/>
    <w:rsid w:val="00B058EB"/>
    <w:rsid w:val="00B05CB2"/>
    <w:rsid w:val="00B1452A"/>
    <w:rsid w:val="00B22462"/>
    <w:rsid w:val="00B23EE1"/>
    <w:rsid w:val="00B23FF5"/>
    <w:rsid w:val="00B353B6"/>
    <w:rsid w:val="00B47CEA"/>
    <w:rsid w:val="00B51AE0"/>
    <w:rsid w:val="00B52301"/>
    <w:rsid w:val="00B5261C"/>
    <w:rsid w:val="00B539B1"/>
    <w:rsid w:val="00B57F47"/>
    <w:rsid w:val="00B71A9C"/>
    <w:rsid w:val="00B73031"/>
    <w:rsid w:val="00B74E50"/>
    <w:rsid w:val="00B85094"/>
    <w:rsid w:val="00B867C4"/>
    <w:rsid w:val="00BA32BD"/>
    <w:rsid w:val="00BA4D9A"/>
    <w:rsid w:val="00BB0D35"/>
    <w:rsid w:val="00BB1E70"/>
    <w:rsid w:val="00BB384B"/>
    <w:rsid w:val="00BC768B"/>
    <w:rsid w:val="00BD0D11"/>
    <w:rsid w:val="00BD1BEF"/>
    <w:rsid w:val="00BE3AB5"/>
    <w:rsid w:val="00BE645A"/>
    <w:rsid w:val="00BF058B"/>
    <w:rsid w:val="00BF5BF5"/>
    <w:rsid w:val="00C027C1"/>
    <w:rsid w:val="00C11143"/>
    <w:rsid w:val="00C13E3B"/>
    <w:rsid w:val="00C37A12"/>
    <w:rsid w:val="00C47A95"/>
    <w:rsid w:val="00C63911"/>
    <w:rsid w:val="00C7491B"/>
    <w:rsid w:val="00C80575"/>
    <w:rsid w:val="00C8328D"/>
    <w:rsid w:val="00C92A78"/>
    <w:rsid w:val="00C92B98"/>
    <w:rsid w:val="00CA2A19"/>
    <w:rsid w:val="00CA5D5A"/>
    <w:rsid w:val="00CB6870"/>
    <w:rsid w:val="00CC13F0"/>
    <w:rsid w:val="00CC22A7"/>
    <w:rsid w:val="00CC6D5A"/>
    <w:rsid w:val="00CE0C16"/>
    <w:rsid w:val="00CE1AFA"/>
    <w:rsid w:val="00CE69AE"/>
    <w:rsid w:val="00D1616C"/>
    <w:rsid w:val="00D2257F"/>
    <w:rsid w:val="00D254D4"/>
    <w:rsid w:val="00D254F7"/>
    <w:rsid w:val="00D3551F"/>
    <w:rsid w:val="00D366F4"/>
    <w:rsid w:val="00D37EEB"/>
    <w:rsid w:val="00D408FA"/>
    <w:rsid w:val="00D46D6A"/>
    <w:rsid w:val="00D47060"/>
    <w:rsid w:val="00D52967"/>
    <w:rsid w:val="00D5392D"/>
    <w:rsid w:val="00D56018"/>
    <w:rsid w:val="00D62E13"/>
    <w:rsid w:val="00D66B09"/>
    <w:rsid w:val="00D717C8"/>
    <w:rsid w:val="00D80BD8"/>
    <w:rsid w:val="00D90B87"/>
    <w:rsid w:val="00DA602B"/>
    <w:rsid w:val="00DB35FE"/>
    <w:rsid w:val="00DB7BAC"/>
    <w:rsid w:val="00DD073D"/>
    <w:rsid w:val="00DD1E5C"/>
    <w:rsid w:val="00DD4B18"/>
    <w:rsid w:val="00DD66DA"/>
    <w:rsid w:val="00DE3C1A"/>
    <w:rsid w:val="00DE489A"/>
    <w:rsid w:val="00DE54D5"/>
    <w:rsid w:val="00DE7935"/>
    <w:rsid w:val="00DF79CA"/>
    <w:rsid w:val="00DF79F5"/>
    <w:rsid w:val="00E01677"/>
    <w:rsid w:val="00E01B63"/>
    <w:rsid w:val="00E0644E"/>
    <w:rsid w:val="00E12E41"/>
    <w:rsid w:val="00E16BCF"/>
    <w:rsid w:val="00E202D8"/>
    <w:rsid w:val="00E20DD0"/>
    <w:rsid w:val="00E265B7"/>
    <w:rsid w:val="00E35745"/>
    <w:rsid w:val="00E42C0F"/>
    <w:rsid w:val="00E435CA"/>
    <w:rsid w:val="00E452B9"/>
    <w:rsid w:val="00E478EE"/>
    <w:rsid w:val="00E5775C"/>
    <w:rsid w:val="00E6223B"/>
    <w:rsid w:val="00E6758B"/>
    <w:rsid w:val="00E754F3"/>
    <w:rsid w:val="00E82578"/>
    <w:rsid w:val="00E90B1B"/>
    <w:rsid w:val="00E92DC3"/>
    <w:rsid w:val="00EB2546"/>
    <w:rsid w:val="00EB5DFE"/>
    <w:rsid w:val="00EB5EAE"/>
    <w:rsid w:val="00EC6F15"/>
    <w:rsid w:val="00ED2449"/>
    <w:rsid w:val="00EF73C0"/>
    <w:rsid w:val="00F13935"/>
    <w:rsid w:val="00F15DDD"/>
    <w:rsid w:val="00F2122A"/>
    <w:rsid w:val="00F26EC9"/>
    <w:rsid w:val="00F36D33"/>
    <w:rsid w:val="00F37BCD"/>
    <w:rsid w:val="00F4565A"/>
    <w:rsid w:val="00F52FF5"/>
    <w:rsid w:val="00F55B8F"/>
    <w:rsid w:val="00F6785E"/>
    <w:rsid w:val="00F70E8B"/>
    <w:rsid w:val="00F94291"/>
    <w:rsid w:val="00FA1FC7"/>
    <w:rsid w:val="00FA3160"/>
    <w:rsid w:val="00FA318E"/>
    <w:rsid w:val="00FA3A34"/>
    <w:rsid w:val="00FA5562"/>
    <w:rsid w:val="00FA7A92"/>
    <w:rsid w:val="00FB17A6"/>
    <w:rsid w:val="00FB33C0"/>
    <w:rsid w:val="00FB3E06"/>
    <w:rsid w:val="00FB4749"/>
    <w:rsid w:val="00FB577A"/>
    <w:rsid w:val="00FC1505"/>
    <w:rsid w:val="00FC3C48"/>
    <w:rsid w:val="00FD2F6B"/>
    <w:rsid w:val="00FD72D5"/>
    <w:rsid w:val="00FE5D8D"/>
    <w:rsid w:val="00FE6647"/>
    <w:rsid w:val="00FF33DD"/>
    <w:rsid w:val="00FF7BF6"/>
    <w:rsid w:val="01593815"/>
    <w:rsid w:val="01720CBE"/>
    <w:rsid w:val="017F561D"/>
    <w:rsid w:val="01C1558C"/>
    <w:rsid w:val="01CC22C3"/>
    <w:rsid w:val="01E72186"/>
    <w:rsid w:val="02011F4F"/>
    <w:rsid w:val="021019C0"/>
    <w:rsid w:val="021D20A0"/>
    <w:rsid w:val="024308F4"/>
    <w:rsid w:val="0253171F"/>
    <w:rsid w:val="027678E1"/>
    <w:rsid w:val="0286257F"/>
    <w:rsid w:val="029D5B31"/>
    <w:rsid w:val="02A202B4"/>
    <w:rsid w:val="02B072E6"/>
    <w:rsid w:val="02BF109D"/>
    <w:rsid w:val="02DF3AB7"/>
    <w:rsid w:val="03084900"/>
    <w:rsid w:val="03106292"/>
    <w:rsid w:val="0358386D"/>
    <w:rsid w:val="03A36AAB"/>
    <w:rsid w:val="03AA5DE4"/>
    <w:rsid w:val="03D45E98"/>
    <w:rsid w:val="03D90FFB"/>
    <w:rsid w:val="03DB60E9"/>
    <w:rsid w:val="03E47468"/>
    <w:rsid w:val="03EE7D9B"/>
    <w:rsid w:val="03EF6B70"/>
    <w:rsid w:val="04294501"/>
    <w:rsid w:val="04320249"/>
    <w:rsid w:val="0449706D"/>
    <w:rsid w:val="045D3660"/>
    <w:rsid w:val="04727FB6"/>
    <w:rsid w:val="0477417D"/>
    <w:rsid w:val="04BA70AE"/>
    <w:rsid w:val="04E66992"/>
    <w:rsid w:val="04FB5754"/>
    <w:rsid w:val="0509328B"/>
    <w:rsid w:val="050A5BA2"/>
    <w:rsid w:val="05191353"/>
    <w:rsid w:val="05241D3E"/>
    <w:rsid w:val="053C75C3"/>
    <w:rsid w:val="053E76D3"/>
    <w:rsid w:val="053F4733"/>
    <w:rsid w:val="056B57D2"/>
    <w:rsid w:val="05902AFB"/>
    <w:rsid w:val="05987FB9"/>
    <w:rsid w:val="05A1148B"/>
    <w:rsid w:val="05A478D0"/>
    <w:rsid w:val="05BA0DAD"/>
    <w:rsid w:val="05BB7DF8"/>
    <w:rsid w:val="05C205EF"/>
    <w:rsid w:val="05CB3EF6"/>
    <w:rsid w:val="05EE3502"/>
    <w:rsid w:val="05F459A4"/>
    <w:rsid w:val="05F839A5"/>
    <w:rsid w:val="060C0A38"/>
    <w:rsid w:val="060F7055"/>
    <w:rsid w:val="06104F89"/>
    <w:rsid w:val="06337E26"/>
    <w:rsid w:val="063A63E7"/>
    <w:rsid w:val="066D2D05"/>
    <w:rsid w:val="06741E09"/>
    <w:rsid w:val="06755E1D"/>
    <w:rsid w:val="06985A32"/>
    <w:rsid w:val="06A21C48"/>
    <w:rsid w:val="06AE19AA"/>
    <w:rsid w:val="06C70DE2"/>
    <w:rsid w:val="06CD263E"/>
    <w:rsid w:val="06DB2E3F"/>
    <w:rsid w:val="07007DD6"/>
    <w:rsid w:val="07113B82"/>
    <w:rsid w:val="07123B31"/>
    <w:rsid w:val="071E41EB"/>
    <w:rsid w:val="072301B2"/>
    <w:rsid w:val="0751609D"/>
    <w:rsid w:val="0754272F"/>
    <w:rsid w:val="07604A0F"/>
    <w:rsid w:val="07B51DA3"/>
    <w:rsid w:val="07E34433"/>
    <w:rsid w:val="07E81648"/>
    <w:rsid w:val="07F6003C"/>
    <w:rsid w:val="083A180A"/>
    <w:rsid w:val="084C2616"/>
    <w:rsid w:val="08B2110E"/>
    <w:rsid w:val="08BE18B4"/>
    <w:rsid w:val="08D84743"/>
    <w:rsid w:val="08E1618C"/>
    <w:rsid w:val="08FD25FC"/>
    <w:rsid w:val="08FF7D0D"/>
    <w:rsid w:val="09016DD2"/>
    <w:rsid w:val="090A4422"/>
    <w:rsid w:val="09214649"/>
    <w:rsid w:val="09461704"/>
    <w:rsid w:val="09526BBB"/>
    <w:rsid w:val="09686CBB"/>
    <w:rsid w:val="09932C01"/>
    <w:rsid w:val="09B52BBC"/>
    <w:rsid w:val="09E113B3"/>
    <w:rsid w:val="09E4455C"/>
    <w:rsid w:val="09E566AC"/>
    <w:rsid w:val="09E867CF"/>
    <w:rsid w:val="09EC75EA"/>
    <w:rsid w:val="0A236C28"/>
    <w:rsid w:val="0A503DC7"/>
    <w:rsid w:val="0A74042B"/>
    <w:rsid w:val="0A757F49"/>
    <w:rsid w:val="0A7F2F09"/>
    <w:rsid w:val="0A9754E9"/>
    <w:rsid w:val="0AA538F3"/>
    <w:rsid w:val="0AAD09E8"/>
    <w:rsid w:val="0AB53380"/>
    <w:rsid w:val="0AB676D2"/>
    <w:rsid w:val="0AF462F0"/>
    <w:rsid w:val="0AF779A1"/>
    <w:rsid w:val="0B083C12"/>
    <w:rsid w:val="0B092111"/>
    <w:rsid w:val="0B124CA9"/>
    <w:rsid w:val="0B182557"/>
    <w:rsid w:val="0B240B8A"/>
    <w:rsid w:val="0B2768A5"/>
    <w:rsid w:val="0B740CEA"/>
    <w:rsid w:val="0B7429C8"/>
    <w:rsid w:val="0B8609E1"/>
    <w:rsid w:val="0BA313B9"/>
    <w:rsid w:val="0BB83D78"/>
    <w:rsid w:val="0BCE12A1"/>
    <w:rsid w:val="0BE5105B"/>
    <w:rsid w:val="0BEF4E14"/>
    <w:rsid w:val="0C2A2252"/>
    <w:rsid w:val="0C3A2425"/>
    <w:rsid w:val="0C500FAA"/>
    <w:rsid w:val="0C6D4F97"/>
    <w:rsid w:val="0C7D2D89"/>
    <w:rsid w:val="0C8B2491"/>
    <w:rsid w:val="0C963573"/>
    <w:rsid w:val="0C995B94"/>
    <w:rsid w:val="0C9C5C18"/>
    <w:rsid w:val="0CB14A73"/>
    <w:rsid w:val="0CBC6B58"/>
    <w:rsid w:val="0CFC0733"/>
    <w:rsid w:val="0CFC79D6"/>
    <w:rsid w:val="0D4851BD"/>
    <w:rsid w:val="0D5B11EC"/>
    <w:rsid w:val="0D6A6915"/>
    <w:rsid w:val="0DB21C81"/>
    <w:rsid w:val="0DE53660"/>
    <w:rsid w:val="0E0205EC"/>
    <w:rsid w:val="0E195543"/>
    <w:rsid w:val="0E1A1045"/>
    <w:rsid w:val="0E327BAA"/>
    <w:rsid w:val="0E3A2CBE"/>
    <w:rsid w:val="0E7223B2"/>
    <w:rsid w:val="0E7F2E29"/>
    <w:rsid w:val="0E9E6CAD"/>
    <w:rsid w:val="0EB12429"/>
    <w:rsid w:val="0ECD366A"/>
    <w:rsid w:val="0EDD32DE"/>
    <w:rsid w:val="0EF36C50"/>
    <w:rsid w:val="0EFC3597"/>
    <w:rsid w:val="0F065CE5"/>
    <w:rsid w:val="0F152B5A"/>
    <w:rsid w:val="0F2754F2"/>
    <w:rsid w:val="0F3129C0"/>
    <w:rsid w:val="0F553B50"/>
    <w:rsid w:val="0FA31D3B"/>
    <w:rsid w:val="0FA72053"/>
    <w:rsid w:val="0FBE5974"/>
    <w:rsid w:val="0FDC5E58"/>
    <w:rsid w:val="10034F06"/>
    <w:rsid w:val="107F1D6B"/>
    <w:rsid w:val="10876EC8"/>
    <w:rsid w:val="10BF4927"/>
    <w:rsid w:val="10C04C3C"/>
    <w:rsid w:val="10C15034"/>
    <w:rsid w:val="10C27150"/>
    <w:rsid w:val="10CA7C87"/>
    <w:rsid w:val="10E05FF8"/>
    <w:rsid w:val="10E11149"/>
    <w:rsid w:val="10F264A1"/>
    <w:rsid w:val="10F43E92"/>
    <w:rsid w:val="10F766EC"/>
    <w:rsid w:val="111B68AB"/>
    <w:rsid w:val="11227F2F"/>
    <w:rsid w:val="112C7E45"/>
    <w:rsid w:val="115E5747"/>
    <w:rsid w:val="115E617E"/>
    <w:rsid w:val="116024EA"/>
    <w:rsid w:val="116D6122"/>
    <w:rsid w:val="116E6F9D"/>
    <w:rsid w:val="11700059"/>
    <w:rsid w:val="118E5AA2"/>
    <w:rsid w:val="11926FC4"/>
    <w:rsid w:val="11994804"/>
    <w:rsid w:val="11DE6FB3"/>
    <w:rsid w:val="11E57EE0"/>
    <w:rsid w:val="11E74EAE"/>
    <w:rsid w:val="123B6D65"/>
    <w:rsid w:val="12852E90"/>
    <w:rsid w:val="128F0AFC"/>
    <w:rsid w:val="12960691"/>
    <w:rsid w:val="12CF4AAB"/>
    <w:rsid w:val="12E112F3"/>
    <w:rsid w:val="12FA1DA4"/>
    <w:rsid w:val="12FA741A"/>
    <w:rsid w:val="13001442"/>
    <w:rsid w:val="130063AA"/>
    <w:rsid w:val="1373470A"/>
    <w:rsid w:val="138014E5"/>
    <w:rsid w:val="138E0C5C"/>
    <w:rsid w:val="13923413"/>
    <w:rsid w:val="13987C79"/>
    <w:rsid w:val="13A13351"/>
    <w:rsid w:val="13AF6575"/>
    <w:rsid w:val="13AF6D36"/>
    <w:rsid w:val="13E069E5"/>
    <w:rsid w:val="1405222F"/>
    <w:rsid w:val="142B1BCF"/>
    <w:rsid w:val="142D068E"/>
    <w:rsid w:val="144133C6"/>
    <w:rsid w:val="14433732"/>
    <w:rsid w:val="14434B9F"/>
    <w:rsid w:val="145470DD"/>
    <w:rsid w:val="14676160"/>
    <w:rsid w:val="146D5ACD"/>
    <w:rsid w:val="148445D4"/>
    <w:rsid w:val="14A0557E"/>
    <w:rsid w:val="14B00929"/>
    <w:rsid w:val="14BA7DD5"/>
    <w:rsid w:val="14C467E9"/>
    <w:rsid w:val="14D33364"/>
    <w:rsid w:val="15036222"/>
    <w:rsid w:val="1508193F"/>
    <w:rsid w:val="151C156C"/>
    <w:rsid w:val="1558633F"/>
    <w:rsid w:val="159226A8"/>
    <w:rsid w:val="15A4059D"/>
    <w:rsid w:val="15B34AF6"/>
    <w:rsid w:val="15ED38E6"/>
    <w:rsid w:val="15F20F59"/>
    <w:rsid w:val="160C1701"/>
    <w:rsid w:val="16334BF5"/>
    <w:rsid w:val="16635E04"/>
    <w:rsid w:val="167D50D9"/>
    <w:rsid w:val="16806DC2"/>
    <w:rsid w:val="16816075"/>
    <w:rsid w:val="16A775AD"/>
    <w:rsid w:val="16AA360D"/>
    <w:rsid w:val="16BA3B64"/>
    <w:rsid w:val="1720541E"/>
    <w:rsid w:val="17404822"/>
    <w:rsid w:val="175E2E64"/>
    <w:rsid w:val="177D3A0A"/>
    <w:rsid w:val="17971764"/>
    <w:rsid w:val="17C30680"/>
    <w:rsid w:val="17C46661"/>
    <w:rsid w:val="17C6375B"/>
    <w:rsid w:val="17EE2D62"/>
    <w:rsid w:val="180209A5"/>
    <w:rsid w:val="180A4EB9"/>
    <w:rsid w:val="181D3DE4"/>
    <w:rsid w:val="181E0A1A"/>
    <w:rsid w:val="18263357"/>
    <w:rsid w:val="182F5FBD"/>
    <w:rsid w:val="18302513"/>
    <w:rsid w:val="184D0F8C"/>
    <w:rsid w:val="18700145"/>
    <w:rsid w:val="187612F7"/>
    <w:rsid w:val="188B48F5"/>
    <w:rsid w:val="189E72CB"/>
    <w:rsid w:val="18AB1CFE"/>
    <w:rsid w:val="18AE0D12"/>
    <w:rsid w:val="18B35A0F"/>
    <w:rsid w:val="18C00D62"/>
    <w:rsid w:val="18C148E6"/>
    <w:rsid w:val="18C417AD"/>
    <w:rsid w:val="18D5590A"/>
    <w:rsid w:val="18D74CE5"/>
    <w:rsid w:val="18DA0FA8"/>
    <w:rsid w:val="18F103A0"/>
    <w:rsid w:val="18F16C82"/>
    <w:rsid w:val="18FC3C54"/>
    <w:rsid w:val="19076FAE"/>
    <w:rsid w:val="191A6140"/>
    <w:rsid w:val="1950789C"/>
    <w:rsid w:val="19742946"/>
    <w:rsid w:val="1983266A"/>
    <w:rsid w:val="19842FAC"/>
    <w:rsid w:val="19952102"/>
    <w:rsid w:val="19A233FD"/>
    <w:rsid w:val="19A7031C"/>
    <w:rsid w:val="19A903BC"/>
    <w:rsid w:val="19AE21FA"/>
    <w:rsid w:val="19B1374E"/>
    <w:rsid w:val="19C0618E"/>
    <w:rsid w:val="19D6004F"/>
    <w:rsid w:val="1A2C30D9"/>
    <w:rsid w:val="1A4D5EBE"/>
    <w:rsid w:val="1A4F7087"/>
    <w:rsid w:val="1A811712"/>
    <w:rsid w:val="1AB20186"/>
    <w:rsid w:val="1AB530D3"/>
    <w:rsid w:val="1ABE2078"/>
    <w:rsid w:val="1AF07237"/>
    <w:rsid w:val="1B242C16"/>
    <w:rsid w:val="1B3D2BBB"/>
    <w:rsid w:val="1B5B7366"/>
    <w:rsid w:val="1B5F0DC9"/>
    <w:rsid w:val="1B761E8B"/>
    <w:rsid w:val="1B9456C6"/>
    <w:rsid w:val="1BAA6B0E"/>
    <w:rsid w:val="1BCF2F7D"/>
    <w:rsid w:val="1BD229AD"/>
    <w:rsid w:val="1BDC171E"/>
    <w:rsid w:val="1C3A50D0"/>
    <w:rsid w:val="1C4F0FA8"/>
    <w:rsid w:val="1C5C4D22"/>
    <w:rsid w:val="1C775870"/>
    <w:rsid w:val="1C95791B"/>
    <w:rsid w:val="1CA90117"/>
    <w:rsid w:val="1CAB26ED"/>
    <w:rsid w:val="1CBB51F6"/>
    <w:rsid w:val="1CEB1932"/>
    <w:rsid w:val="1CEE0C20"/>
    <w:rsid w:val="1CF05A07"/>
    <w:rsid w:val="1CFE264F"/>
    <w:rsid w:val="1D027DE1"/>
    <w:rsid w:val="1D246534"/>
    <w:rsid w:val="1D2600BB"/>
    <w:rsid w:val="1D3A61E1"/>
    <w:rsid w:val="1D4266AA"/>
    <w:rsid w:val="1D4511A9"/>
    <w:rsid w:val="1D4517AD"/>
    <w:rsid w:val="1D4529BD"/>
    <w:rsid w:val="1D575190"/>
    <w:rsid w:val="1D6A7B1F"/>
    <w:rsid w:val="1D750D76"/>
    <w:rsid w:val="1DA2334C"/>
    <w:rsid w:val="1DA73F14"/>
    <w:rsid w:val="1DC223F2"/>
    <w:rsid w:val="1DC31AA9"/>
    <w:rsid w:val="1DCA24D6"/>
    <w:rsid w:val="1E47719B"/>
    <w:rsid w:val="1E4D7318"/>
    <w:rsid w:val="1E6A2827"/>
    <w:rsid w:val="1EA16375"/>
    <w:rsid w:val="1ECC2F87"/>
    <w:rsid w:val="1ECD7DEF"/>
    <w:rsid w:val="1F1477A5"/>
    <w:rsid w:val="1F187AF9"/>
    <w:rsid w:val="1F243FAF"/>
    <w:rsid w:val="1F254E01"/>
    <w:rsid w:val="1F543379"/>
    <w:rsid w:val="1F633EFF"/>
    <w:rsid w:val="1F75618C"/>
    <w:rsid w:val="1F7F7DD1"/>
    <w:rsid w:val="1FAB2F27"/>
    <w:rsid w:val="1FD36F1D"/>
    <w:rsid w:val="1FD63A8C"/>
    <w:rsid w:val="1FE26FEE"/>
    <w:rsid w:val="1FEF57F1"/>
    <w:rsid w:val="20170A01"/>
    <w:rsid w:val="201D21F0"/>
    <w:rsid w:val="20337041"/>
    <w:rsid w:val="20514544"/>
    <w:rsid w:val="205C4ADF"/>
    <w:rsid w:val="207032E9"/>
    <w:rsid w:val="20740639"/>
    <w:rsid w:val="209A4F8B"/>
    <w:rsid w:val="20C93259"/>
    <w:rsid w:val="20D037B7"/>
    <w:rsid w:val="20E6162D"/>
    <w:rsid w:val="211B3BE5"/>
    <w:rsid w:val="21345E55"/>
    <w:rsid w:val="215D46BA"/>
    <w:rsid w:val="216F0165"/>
    <w:rsid w:val="217D78A3"/>
    <w:rsid w:val="21BB1A94"/>
    <w:rsid w:val="21BD6C01"/>
    <w:rsid w:val="21C221B4"/>
    <w:rsid w:val="21E45AF4"/>
    <w:rsid w:val="21E77C66"/>
    <w:rsid w:val="21FB07B6"/>
    <w:rsid w:val="22186990"/>
    <w:rsid w:val="222A24DE"/>
    <w:rsid w:val="22307111"/>
    <w:rsid w:val="224B4958"/>
    <w:rsid w:val="225A2BA4"/>
    <w:rsid w:val="225D1D11"/>
    <w:rsid w:val="227965B1"/>
    <w:rsid w:val="22A13508"/>
    <w:rsid w:val="22D04222"/>
    <w:rsid w:val="22FC2F53"/>
    <w:rsid w:val="231E7DE8"/>
    <w:rsid w:val="235D1DC5"/>
    <w:rsid w:val="235E4C39"/>
    <w:rsid w:val="23B90AEB"/>
    <w:rsid w:val="23E1214F"/>
    <w:rsid w:val="23E24789"/>
    <w:rsid w:val="23EE3C7C"/>
    <w:rsid w:val="23F37709"/>
    <w:rsid w:val="23F84F86"/>
    <w:rsid w:val="241A2792"/>
    <w:rsid w:val="242B6B9B"/>
    <w:rsid w:val="245968F1"/>
    <w:rsid w:val="246013C0"/>
    <w:rsid w:val="246412E3"/>
    <w:rsid w:val="246D266F"/>
    <w:rsid w:val="248D7C5D"/>
    <w:rsid w:val="24A15C9E"/>
    <w:rsid w:val="24A234B5"/>
    <w:rsid w:val="24BB3B4E"/>
    <w:rsid w:val="24EE7EF9"/>
    <w:rsid w:val="24F17E8C"/>
    <w:rsid w:val="25006FAB"/>
    <w:rsid w:val="251F1664"/>
    <w:rsid w:val="252B1C00"/>
    <w:rsid w:val="252B5394"/>
    <w:rsid w:val="252E4AF5"/>
    <w:rsid w:val="253B4A7B"/>
    <w:rsid w:val="25471C4B"/>
    <w:rsid w:val="25526F24"/>
    <w:rsid w:val="257A76D6"/>
    <w:rsid w:val="257B4BF9"/>
    <w:rsid w:val="25867145"/>
    <w:rsid w:val="25A63809"/>
    <w:rsid w:val="25AB6003"/>
    <w:rsid w:val="25B055B9"/>
    <w:rsid w:val="25B731A0"/>
    <w:rsid w:val="25C81B3C"/>
    <w:rsid w:val="25C95FDF"/>
    <w:rsid w:val="25D144E8"/>
    <w:rsid w:val="25D57DE7"/>
    <w:rsid w:val="25E058B9"/>
    <w:rsid w:val="25E10956"/>
    <w:rsid w:val="25E2336A"/>
    <w:rsid w:val="25F72C46"/>
    <w:rsid w:val="25F76721"/>
    <w:rsid w:val="26125B3E"/>
    <w:rsid w:val="26341CCE"/>
    <w:rsid w:val="263F6C50"/>
    <w:rsid w:val="26470513"/>
    <w:rsid w:val="269B76B1"/>
    <w:rsid w:val="26A855B9"/>
    <w:rsid w:val="27004177"/>
    <w:rsid w:val="27105368"/>
    <w:rsid w:val="27107247"/>
    <w:rsid w:val="271C7B18"/>
    <w:rsid w:val="27221219"/>
    <w:rsid w:val="273770BD"/>
    <w:rsid w:val="27412944"/>
    <w:rsid w:val="275356F6"/>
    <w:rsid w:val="276E0098"/>
    <w:rsid w:val="277707AA"/>
    <w:rsid w:val="277758D1"/>
    <w:rsid w:val="27862BC0"/>
    <w:rsid w:val="27885CED"/>
    <w:rsid w:val="27986FDE"/>
    <w:rsid w:val="27BF1AB1"/>
    <w:rsid w:val="280C6BCE"/>
    <w:rsid w:val="28836234"/>
    <w:rsid w:val="28963AAB"/>
    <w:rsid w:val="28A24976"/>
    <w:rsid w:val="28AA0633"/>
    <w:rsid w:val="28C114E6"/>
    <w:rsid w:val="28D24926"/>
    <w:rsid w:val="28FC3B65"/>
    <w:rsid w:val="290C7305"/>
    <w:rsid w:val="2912712B"/>
    <w:rsid w:val="2927551F"/>
    <w:rsid w:val="292F307B"/>
    <w:rsid w:val="29405658"/>
    <w:rsid w:val="2944229C"/>
    <w:rsid w:val="29566370"/>
    <w:rsid w:val="2975284F"/>
    <w:rsid w:val="299057B8"/>
    <w:rsid w:val="299F77ED"/>
    <w:rsid w:val="29BF7EE1"/>
    <w:rsid w:val="29C35DCD"/>
    <w:rsid w:val="29DB6894"/>
    <w:rsid w:val="29EE1766"/>
    <w:rsid w:val="29FA0F58"/>
    <w:rsid w:val="2A0539BE"/>
    <w:rsid w:val="2A2E64F8"/>
    <w:rsid w:val="2A321358"/>
    <w:rsid w:val="2A5256D8"/>
    <w:rsid w:val="2A5E7652"/>
    <w:rsid w:val="2A9B3E3A"/>
    <w:rsid w:val="2ACC2CA6"/>
    <w:rsid w:val="2AD44829"/>
    <w:rsid w:val="2AEC6D7B"/>
    <w:rsid w:val="2B103FA9"/>
    <w:rsid w:val="2B106521"/>
    <w:rsid w:val="2B1409F5"/>
    <w:rsid w:val="2B263D97"/>
    <w:rsid w:val="2B3127FA"/>
    <w:rsid w:val="2B447C4F"/>
    <w:rsid w:val="2B567C84"/>
    <w:rsid w:val="2B6D68B1"/>
    <w:rsid w:val="2B6E3AE6"/>
    <w:rsid w:val="2B750A56"/>
    <w:rsid w:val="2B8734E2"/>
    <w:rsid w:val="2B8C1FE2"/>
    <w:rsid w:val="2BAB1387"/>
    <w:rsid w:val="2BCA6578"/>
    <w:rsid w:val="2BD400C8"/>
    <w:rsid w:val="2C0C43CF"/>
    <w:rsid w:val="2C154381"/>
    <w:rsid w:val="2C182938"/>
    <w:rsid w:val="2C221409"/>
    <w:rsid w:val="2C590D59"/>
    <w:rsid w:val="2CEC52BE"/>
    <w:rsid w:val="2D0C5EB7"/>
    <w:rsid w:val="2D2205B3"/>
    <w:rsid w:val="2D2B76E2"/>
    <w:rsid w:val="2D491E1E"/>
    <w:rsid w:val="2D4A5661"/>
    <w:rsid w:val="2D536644"/>
    <w:rsid w:val="2D6640DC"/>
    <w:rsid w:val="2D6E6539"/>
    <w:rsid w:val="2D7E1E04"/>
    <w:rsid w:val="2D963030"/>
    <w:rsid w:val="2D985F89"/>
    <w:rsid w:val="2DA14EC8"/>
    <w:rsid w:val="2DA7250F"/>
    <w:rsid w:val="2DAC53A2"/>
    <w:rsid w:val="2DB26DBB"/>
    <w:rsid w:val="2DC21E14"/>
    <w:rsid w:val="2DC779C1"/>
    <w:rsid w:val="2DD376BB"/>
    <w:rsid w:val="2DDC3262"/>
    <w:rsid w:val="2DE63172"/>
    <w:rsid w:val="2DE80A50"/>
    <w:rsid w:val="2DEB3806"/>
    <w:rsid w:val="2DED5C64"/>
    <w:rsid w:val="2DF44AE5"/>
    <w:rsid w:val="2E1F6C8A"/>
    <w:rsid w:val="2E216E01"/>
    <w:rsid w:val="2E37150C"/>
    <w:rsid w:val="2E3A4837"/>
    <w:rsid w:val="2E5A0F86"/>
    <w:rsid w:val="2E7E2DDB"/>
    <w:rsid w:val="2E9860EA"/>
    <w:rsid w:val="2EB63781"/>
    <w:rsid w:val="2EBD1B5A"/>
    <w:rsid w:val="2EE30CAF"/>
    <w:rsid w:val="2EF844F9"/>
    <w:rsid w:val="2F067C2C"/>
    <w:rsid w:val="2F1A0D69"/>
    <w:rsid w:val="2F254262"/>
    <w:rsid w:val="2F317C97"/>
    <w:rsid w:val="2F455A5F"/>
    <w:rsid w:val="2F722382"/>
    <w:rsid w:val="2F8E64B2"/>
    <w:rsid w:val="2F9E643E"/>
    <w:rsid w:val="2FBA4085"/>
    <w:rsid w:val="2FC518F3"/>
    <w:rsid w:val="300E358B"/>
    <w:rsid w:val="3014190F"/>
    <w:rsid w:val="301C307B"/>
    <w:rsid w:val="3039770D"/>
    <w:rsid w:val="305562C3"/>
    <w:rsid w:val="30654FBA"/>
    <w:rsid w:val="30691811"/>
    <w:rsid w:val="3084363B"/>
    <w:rsid w:val="30A93BB5"/>
    <w:rsid w:val="30A95DC8"/>
    <w:rsid w:val="30B360E8"/>
    <w:rsid w:val="30BD3B33"/>
    <w:rsid w:val="30BE6693"/>
    <w:rsid w:val="30C01BD5"/>
    <w:rsid w:val="30F24F46"/>
    <w:rsid w:val="310A447B"/>
    <w:rsid w:val="311802A5"/>
    <w:rsid w:val="31332977"/>
    <w:rsid w:val="313622D4"/>
    <w:rsid w:val="313D6E19"/>
    <w:rsid w:val="314153EB"/>
    <w:rsid w:val="31415AA8"/>
    <w:rsid w:val="317806C4"/>
    <w:rsid w:val="31780AC4"/>
    <w:rsid w:val="317B6F9A"/>
    <w:rsid w:val="31970C6C"/>
    <w:rsid w:val="31A937A1"/>
    <w:rsid w:val="31BB5CF5"/>
    <w:rsid w:val="31FA3E7B"/>
    <w:rsid w:val="320B0C6A"/>
    <w:rsid w:val="32144116"/>
    <w:rsid w:val="324A7A27"/>
    <w:rsid w:val="326029CC"/>
    <w:rsid w:val="32631C57"/>
    <w:rsid w:val="3276249A"/>
    <w:rsid w:val="3277632E"/>
    <w:rsid w:val="327B43EE"/>
    <w:rsid w:val="32920797"/>
    <w:rsid w:val="329559FC"/>
    <w:rsid w:val="32A8683F"/>
    <w:rsid w:val="32EA632C"/>
    <w:rsid w:val="32F25072"/>
    <w:rsid w:val="3313280D"/>
    <w:rsid w:val="33280BE3"/>
    <w:rsid w:val="332C53A6"/>
    <w:rsid w:val="334A68A7"/>
    <w:rsid w:val="33575377"/>
    <w:rsid w:val="33621E6E"/>
    <w:rsid w:val="336D2AC8"/>
    <w:rsid w:val="336D7019"/>
    <w:rsid w:val="337073EB"/>
    <w:rsid w:val="33816559"/>
    <w:rsid w:val="338800C1"/>
    <w:rsid w:val="339110AD"/>
    <w:rsid w:val="339B222F"/>
    <w:rsid w:val="339D6643"/>
    <w:rsid w:val="33A60502"/>
    <w:rsid w:val="33AF1490"/>
    <w:rsid w:val="33B513E0"/>
    <w:rsid w:val="33BE3F5D"/>
    <w:rsid w:val="33C40710"/>
    <w:rsid w:val="33DF556D"/>
    <w:rsid w:val="33E50A6E"/>
    <w:rsid w:val="33E724BD"/>
    <w:rsid w:val="33F835FD"/>
    <w:rsid w:val="33F97798"/>
    <w:rsid w:val="340570F8"/>
    <w:rsid w:val="3417557D"/>
    <w:rsid w:val="344064A9"/>
    <w:rsid w:val="344140EC"/>
    <w:rsid w:val="34686EB3"/>
    <w:rsid w:val="34814ADD"/>
    <w:rsid w:val="34A45593"/>
    <w:rsid w:val="34CC0D13"/>
    <w:rsid w:val="34FD4F22"/>
    <w:rsid w:val="35010D41"/>
    <w:rsid w:val="35151A2D"/>
    <w:rsid w:val="351C325F"/>
    <w:rsid w:val="35751E9E"/>
    <w:rsid w:val="357D4A55"/>
    <w:rsid w:val="3585022B"/>
    <w:rsid w:val="35A53FB4"/>
    <w:rsid w:val="360C2AD7"/>
    <w:rsid w:val="360E77E8"/>
    <w:rsid w:val="361074ED"/>
    <w:rsid w:val="3640682C"/>
    <w:rsid w:val="3679457E"/>
    <w:rsid w:val="36886A27"/>
    <w:rsid w:val="369A4DC9"/>
    <w:rsid w:val="36E805E4"/>
    <w:rsid w:val="36EF0A73"/>
    <w:rsid w:val="36F10C78"/>
    <w:rsid w:val="37003818"/>
    <w:rsid w:val="370A08D0"/>
    <w:rsid w:val="373C6A37"/>
    <w:rsid w:val="374577FE"/>
    <w:rsid w:val="374E1798"/>
    <w:rsid w:val="376B5861"/>
    <w:rsid w:val="377B52AB"/>
    <w:rsid w:val="379F3AD7"/>
    <w:rsid w:val="37AD5192"/>
    <w:rsid w:val="37AF7DCD"/>
    <w:rsid w:val="37CD33FE"/>
    <w:rsid w:val="37DF767F"/>
    <w:rsid w:val="37F40655"/>
    <w:rsid w:val="37FE0DBE"/>
    <w:rsid w:val="380959FA"/>
    <w:rsid w:val="381E62D1"/>
    <w:rsid w:val="382F0309"/>
    <w:rsid w:val="383243C2"/>
    <w:rsid w:val="384B72F4"/>
    <w:rsid w:val="385E76AB"/>
    <w:rsid w:val="38651D50"/>
    <w:rsid w:val="387D3B4C"/>
    <w:rsid w:val="38A159BE"/>
    <w:rsid w:val="38B11F0F"/>
    <w:rsid w:val="38D85F38"/>
    <w:rsid w:val="38E15132"/>
    <w:rsid w:val="3943589C"/>
    <w:rsid w:val="394D50D0"/>
    <w:rsid w:val="39614E52"/>
    <w:rsid w:val="396A2D37"/>
    <w:rsid w:val="39C06A80"/>
    <w:rsid w:val="39E95D1F"/>
    <w:rsid w:val="3A1B665E"/>
    <w:rsid w:val="3A50231C"/>
    <w:rsid w:val="3A62037B"/>
    <w:rsid w:val="3A640EFF"/>
    <w:rsid w:val="3A76602C"/>
    <w:rsid w:val="3AEA3E4F"/>
    <w:rsid w:val="3AF40107"/>
    <w:rsid w:val="3B0051FB"/>
    <w:rsid w:val="3B4036B0"/>
    <w:rsid w:val="3B541406"/>
    <w:rsid w:val="3B8D14FF"/>
    <w:rsid w:val="3BA661F2"/>
    <w:rsid w:val="3BB6067D"/>
    <w:rsid w:val="3BD04BC4"/>
    <w:rsid w:val="3BDD5E1A"/>
    <w:rsid w:val="3BED7AE6"/>
    <w:rsid w:val="3C01205C"/>
    <w:rsid w:val="3C0D0218"/>
    <w:rsid w:val="3C27514B"/>
    <w:rsid w:val="3C2E1986"/>
    <w:rsid w:val="3C5C4DB9"/>
    <w:rsid w:val="3C5E14B9"/>
    <w:rsid w:val="3C6261D2"/>
    <w:rsid w:val="3CA02CA6"/>
    <w:rsid w:val="3CD31DFB"/>
    <w:rsid w:val="3CE800D5"/>
    <w:rsid w:val="3CE87738"/>
    <w:rsid w:val="3D2E6EF3"/>
    <w:rsid w:val="3D2F1050"/>
    <w:rsid w:val="3D5E11EE"/>
    <w:rsid w:val="3D677191"/>
    <w:rsid w:val="3D7C4EBC"/>
    <w:rsid w:val="3D9B69AC"/>
    <w:rsid w:val="3DCB6BAF"/>
    <w:rsid w:val="3DD12BCC"/>
    <w:rsid w:val="3DF77124"/>
    <w:rsid w:val="3DFB02B0"/>
    <w:rsid w:val="3E032943"/>
    <w:rsid w:val="3E0E39A2"/>
    <w:rsid w:val="3E133F77"/>
    <w:rsid w:val="3E2A238B"/>
    <w:rsid w:val="3E5E520C"/>
    <w:rsid w:val="3E652D4A"/>
    <w:rsid w:val="3E6543F6"/>
    <w:rsid w:val="3E744D1E"/>
    <w:rsid w:val="3E794558"/>
    <w:rsid w:val="3EC16AF5"/>
    <w:rsid w:val="3F371582"/>
    <w:rsid w:val="3F457A96"/>
    <w:rsid w:val="3F646C48"/>
    <w:rsid w:val="3F813C78"/>
    <w:rsid w:val="3F9423DA"/>
    <w:rsid w:val="3F9D4A70"/>
    <w:rsid w:val="3FAE00D5"/>
    <w:rsid w:val="3FE35561"/>
    <w:rsid w:val="400802A9"/>
    <w:rsid w:val="4025741D"/>
    <w:rsid w:val="404921E9"/>
    <w:rsid w:val="405456FD"/>
    <w:rsid w:val="40715196"/>
    <w:rsid w:val="409C7667"/>
    <w:rsid w:val="40EA3EC8"/>
    <w:rsid w:val="410171E3"/>
    <w:rsid w:val="410F1D80"/>
    <w:rsid w:val="410F58F5"/>
    <w:rsid w:val="411445F9"/>
    <w:rsid w:val="412938B4"/>
    <w:rsid w:val="412B20C6"/>
    <w:rsid w:val="4147417F"/>
    <w:rsid w:val="415474ED"/>
    <w:rsid w:val="4188640D"/>
    <w:rsid w:val="41A96985"/>
    <w:rsid w:val="41B12332"/>
    <w:rsid w:val="41B87966"/>
    <w:rsid w:val="41C01740"/>
    <w:rsid w:val="41D0673D"/>
    <w:rsid w:val="41E43266"/>
    <w:rsid w:val="4225401F"/>
    <w:rsid w:val="4240684A"/>
    <w:rsid w:val="42477C34"/>
    <w:rsid w:val="425A0560"/>
    <w:rsid w:val="427A269A"/>
    <w:rsid w:val="427D1F6C"/>
    <w:rsid w:val="42835C65"/>
    <w:rsid w:val="428A4DA4"/>
    <w:rsid w:val="42982C8E"/>
    <w:rsid w:val="42AE2CF2"/>
    <w:rsid w:val="42C46A7E"/>
    <w:rsid w:val="42CF1D1E"/>
    <w:rsid w:val="42E84BEB"/>
    <w:rsid w:val="42E968EC"/>
    <w:rsid w:val="42EA6F27"/>
    <w:rsid w:val="42EC6772"/>
    <w:rsid w:val="43407DCB"/>
    <w:rsid w:val="436D66F2"/>
    <w:rsid w:val="43732EC6"/>
    <w:rsid w:val="43785EBC"/>
    <w:rsid w:val="438002DE"/>
    <w:rsid w:val="4399145A"/>
    <w:rsid w:val="43A12EC5"/>
    <w:rsid w:val="43AD27BA"/>
    <w:rsid w:val="43D65A77"/>
    <w:rsid w:val="43EB4E03"/>
    <w:rsid w:val="44020E92"/>
    <w:rsid w:val="440D7C76"/>
    <w:rsid w:val="440F7149"/>
    <w:rsid w:val="441021FE"/>
    <w:rsid w:val="44285007"/>
    <w:rsid w:val="44610D25"/>
    <w:rsid w:val="448F518F"/>
    <w:rsid w:val="4495525A"/>
    <w:rsid w:val="449D7010"/>
    <w:rsid w:val="44A1546B"/>
    <w:rsid w:val="44A752E5"/>
    <w:rsid w:val="44C7789C"/>
    <w:rsid w:val="44D84276"/>
    <w:rsid w:val="45082ADC"/>
    <w:rsid w:val="451078A3"/>
    <w:rsid w:val="4518628D"/>
    <w:rsid w:val="451A5BA1"/>
    <w:rsid w:val="451D7125"/>
    <w:rsid w:val="45212CB3"/>
    <w:rsid w:val="45530740"/>
    <w:rsid w:val="456A1C83"/>
    <w:rsid w:val="456B4328"/>
    <w:rsid w:val="456D0FC8"/>
    <w:rsid w:val="45796E95"/>
    <w:rsid w:val="45B944C9"/>
    <w:rsid w:val="45C10843"/>
    <w:rsid w:val="45C55878"/>
    <w:rsid w:val="460277CD"/>
    <w:rsid w:val="461B35AB"/>
    <w:rsid w:val="468062CD"/>
    <w:rsid w:val="46B86DF2"/>
    <w:rsid w:val="46C31701"/>
    <w:rsid w:val="46FC51C2"/>
    <w:rsid w:val="47240704"/>
    <w:rsid w:val="4757036A"/>
    <w:rsid w:val="477A4F81"/>
    <w:rsid w:val="47A65100"/>
    <w:rsid w:val="47E62A62"/>
    <w:rsid w:val="47ED6968"/>
    <w:rsid w:val="483D02AE"/>
    <w:rsid w:val="48566F36"/>
    <w:rsid w:val="487236C3"/>
    <w:rsid w:val="48A420A4"/>
    <w:rsid w:val="48A73525"/>
    <w:rsid w:val="48D2118A"/>
    <w:rsid w:val="48D9096E"/>
    <w:rsid w:val="48E22CC9"/>
    <w:rsid w:val="48F659FB"/>
    <w:rsid w:val="48F94245"/>
    <w:rsid w:val="49001B3E"/>
    <w:rsid w:val="490D0132"/>
    <w:rsid w:val="490E06F9"/>
    <w:rsid w:val="491E11F5"/>
    <w:rsid w:val="49292A2D"/>
    <w:rsid w:val="49420107"/>
    <w:rsid w:val="49584F3C"/>
    <w:rsid w:val="4981220C"/>
    <w:rsid w:val="499C5D13"/>
    <w:rsid w:val="499E6705"/>
    <w:rsid w:val="49A3611D"/>
    <w:rsid w:val="49AE340B"/>
    <w:rsid w:val="49B300CA"/>
    <w:rsid w:val="49C17890"/>
    <w:rsid w:val="49E97187"/>
    <w:rsid w:val="49EC39F4"/>
    <w:rsid w:val="4A035B83"/>
    <w:rsid w:val="4A215B24"/>
    <w:rsid w:val="4A3812BA"/>
    <w:rsid w:val="4A3934DF"/>
    <w:rsid w:val="4A6C78B1"/>
    <w:rsid w:val="4A781D30"/>
    <w:rsid w:val="4AAD6C76"/>
    <w:rsid w:val="4AAE0630"/>
    <w:rsid w:val="4AF8473A"/>
    <w:rsid w:val="4B040CC4"/>
    <w:rsid w:val="4B6F2C20"/>
    <w:rsid w:val="4B7124DA"/>
    <w:rsid w:val="4B841D56"/>
    <w:rsid w:val="4B8B74FD"/>
    <w:rsid w:val="4B951FB0"/>
    <w:rsid w:val="4BA513A9"/>
    <w:rsid w:val="4BA719AE"/>
    <w:rsid w:val="4BB12586"/>
    <w:rsid w:val="4BB93BEB"/>
    <w:rsid w:val="4BBA740C"/>
    <w:rsid w:val="4BC17CDE"/>
    <w:rsid w:val="4BD5512A"/>
    <w:rsid w:val="4BD84525"/>
    <w:rsid w:val="4BE14EEA"/>
    <w:rsid w:val="4BF43183"/>
    <w:rsid w:val="4C0F4EBE"/>
    <w:rsid w:val="4C1F6AF4"/>
    <w:rsid w:val="4C212284"/>
    <w:rsid w:val="4C2744DF"/>
    <w:rsid w:val="4C36536D"/>
    <w:rsid w:val="4C393985"/>
    <w:rsid w:val="4C43239E"/>
    <w:rsid w:val="4C59696F"/>
    <w:rsid w:val="4C6B69C9"/>
    <w:rsid w:val="4C7F45D3"/>
    <w:rsid w:val="4C8871BD"/>
    <w:rsid w:val="4C913BE3"/>
    <w:rsid w:val="4C925E9C"/>
    <w:rsid w:val="4C9C386D"/>
    <w:rsid w:val="4C9F362D"/>
    <w:rsid w:val="4CAC14E2"/>
    <w:rsid w:val="4CB1430B"/>
    <w:rsid w:val="4CC06A23"/>
    <w:rsid w:val="4CCF22C2"/>
    <w:rsid w:val="4CEB34C1"/>
    <w:rsid w:val="4CF16E04"/>
    <w:rsid w:val="4CF62B5B"/>
    <w:rsid w:val="4D0E32F2"/>
    <w:rsid w:val="4D285B75"/>
    <w:rsid w:val="4D331550"/>
    <w:rsid w:val="4D3941B8"/>
    <w:rsid w:val="4D413B88"/>
    <w:rsid w:val="4D4A0BF6"/>
    <w:rsid w:val="4D4A7878"/>
    <w:rsid w:val="4D5148AC"/>
    <w:rsid w:val="4D575B29"/>
    <w:rsid w:val="4D5E36AD"/>
    <w:rsid w:val="4D7470DC"/>
    <w:rsid w:val="4D763E45"/>
    <w:rsid w:val="4D943B1C"/>
    <w:rsid w:val="4DC401AD"/>
    <w:rsid w:val="4DD93873"/>
    <w:rsid w:val="4DF35E08"/>
    <w:rsid w:val="4DF65726"/>
    <w:rsid w:val="4DF77F7A"/>
    <w:rsid w:val="4E1470D3"/>
    <w:rsid w:val="4E2D158D"/>
    <w:rsid w:val="4E394931"/>
    <w:rsid w:val="4E5160B7"/>
    <w:rsid w:val="4E5238AB"/>
    <w:rsid w:val="4E577935"/>
    <w:rsid w:val="4E6E5624"/>
    <w:rsid w:val="4E726208"/>
    <w:rsid w:val="4E8A22B0"/>
    <w:rsid w:val="4EA142F5"/>
    <w:rsid w:val="4EDB24D2"/>
    <w:rsid w:val="4EDC24BE"/>
    <w:rsid w:val="4F44570A"/>
    <w:rsid w:val="4F5D5B4C"/>
    <w:rsid w:val="4F690B6E"/>
    <w:rsid w:val="4F6C0F8C"/>
    <w:rsid w:val="4F752076"/>
    <w:rsid w:val="4F970E83"/>
    <w:rsid w:val="4FAB3BB2"/>
    <w:rsid w:val="4FAD6D08"/>
    <w:rsid w:val="4FAE3491"/>
    <w:rsid w:val="4FBA7F30"/>
    <w:rsid w:val="4FE03482"/>
    <w:rsid w:val="4FE1325D"/>
    <w:rsid w:val="4FF118C3"/>
    <w:rsid w:val="4FF42935"/>
    <w:rsid w:val="50092133"/>
    <w:rsid w:val="501462EF"/>
    <w:rsid w:val="501B57B9"/>
    <w:rsid w:val="503A53B0"/>
    <w:rsid w:val="504B2F68"/>
    <w:rsid w:val="50855E52"/>
    <w:rsid w:val="50A128E6"/>
    <w:rsid w:val="50A81A74"/>
    <w:rsid w:val="50C81C32"/>
    <w:rsid w:val="50DA6A1F"/>
    <w:rsid w:val="50E64AF6"/>
    <w:rsid w:val="50EB1E47"/>
    <w:rsid w:val="5123093C"/>
    <w:rsid w:val="512C169A"/>
    <w:rsid w:val="51316EDE"/>
    <w:rsid w:val="517B7CB9"/>
    <w:rsid w:val="519D51B6"/>
    <w:rsid w:val="51C71293"/>
    <w:rsid w:val="51DB29CB"/>
    <w:rsid w:val="51E079C3"/>
    <w:rsid w:val="51FD08B2"/>
    <w:rsid w:val="521C10F6"/>
    <w:rsid w:val="522A3E0C"/>
    <w:rsid w:val="522B4C03"/>
    <w:rsid w:val="522F14E9"/>
    <w:rsid w:val="52323D81"/>
    <w:rsid w:val="524F3766"/>
    <w:rsid w:val="52701728"/>
    <w:rsid w:val="529626EA"/>
    <w:rsid w:val="52A05BEE"/>
    <w:rsid w:val="52B36741"/>
    <w:rsid w:val="52EE2221"/>
    <w:rsid w:val="52F91CEE"/>
    <w:rsid w:val="5333287B"/>
    <w:rsid w:val="53375557"/>
    <w:rsid w:val="533D1655"/>
    <w:rsid w:val="534420DE"/>
    <w:rsid w:val="53497515"/>
    <w:rsid w:val="53652BEB"/>
    <w:rsid w:val="5377611B"/>
    <w:rsid w:val="53AF0AA4"/>
    <w:rsid w:val="53D35DD6"/>
    <w:rsid w:val="53E45638"/>
    <w:rsid w:val="53F73F0D"/>
    <w:rsid w:val="5455137A"/>
    <w:rsid w:val="545C5EA0"/>
    <w:rsid w:val="545F0C67"/>
    <w:rsid w:val="546745CC"/>
    <w:rsid w:val="54737571"/>
    <w:rsid w:val="54780945"/>
    <w:rsid w:val="547E0474"/>
    <w:rsid w:val="5494205F"/>
    <w:rsid w:val="54965CCA"/>
    <w:rsid w:val="54B3080F"/>
    <w:rsid w:val="54C96D34"/>
    <w:rsid w:val="54DD4CA5"/>
    <w:rsid w:val="54F53623"/>
    <w:rsid w:val="5526025C"/>
    <w:rsid w:val="552A4951"/>
    <w:rsid w:val="55424A74"/>
    <w:rsid w:val="554277B4"/>
    <w:rsid w:val="555C5A9D"/>
    <w:rsid w:val="558B1611"/>
    <w:rsid w:val="55A73D49"/>
    <w:rsid w:val="55CC3CFB"/>
    <w:rsid w:val="55EF765F"/>
    <w:rsid w:val="55F44FBF"/>
    <w:rsid w:val="561E48ED"/>
    <w:rsid w:val="563925D5"/>
    <w:rsid w:val="565162A4"/>
    <w:rsid w:val="565B625C"/>
    <w:rsid w:val="565D07D0"/>
    <w:rsid w:val="56712B6B"/>
    <w:rsid w:val="56C472BB"/>
    <w:rsid w:val="57053EA2"/>
    <w:rsid w:val="570F740D"/>
    <w:rsid w:val="57242803"/>
    <w:rsid w:val="57284FC6"/>
    <w:rsid w:val="572D542A"/>
    <w:rsid w:val="57432956"/>
    <w:rsid w:val="574B155B"/>
    <w:rsid w:val="57574271"/>
    <w:rsid w:val="578B2800"/>
    <w:rsid w:val="57A1218A"/>
    <w:rsid w:val="57A2100A"/>
    <w:rsid w:val="57DC7C5F"/>
    <w:rsid w:val="57E03E98"/>
    <w:rsid w:val="57E33841"/>
    <w:rsid w:val="57E57CC8"/>
    <w:rsid w:val="57E8530A"/>
    <w:rsid w:val="57FF7CD6"/>
    <w:rsid w:val="581F04D1"/>
    <w:rsid w:val="58444006"/>
    <w:rsid w:val="584B3913"/>
    <w:rsid w:val="58516F7A"/>
    <w:rsid w:val="589C2B7D"/>
    <w:rsid w:val="58B06A98"/>
    <w:rsid w:val="58B360AF"/>
    <w:rsid w:val="58CC374E"/>
    <w:rsid w:val="590448A8"/>
    <w:rsid w:val="591A4DE1"/>
    <w:rsid w:val="591C02BE"/>
    <w:rsid w:val="592D0356"/>
    <w:rsid w:val="593A49AA"/>
    <w:rsid w:val="594F403B"/>
    <w:rsid w:val="598B5E1F"/>
    <w:rsid w:val="59C72C1B"/>
    <w:rsid w:val="59F344D1"/>
    <w:rsid w:val="59F74116"/>
    <w:rsid w:val="5A006893"/>
    <w:rsid w:val="5A026A3A"/>
    <w:rsid w:val="5A0E3C28"/>
    <w:rsid w:val="5A0F5B3A"/>
    <w:rsid w:val="5A60713F"/>
    <w:rsid w:val="5A632604"/>
    <w:rsid w:val="5A6E15FE"/>
    <w:rsid w:val="5A9137B3"/>
    <w:rsid w:val="5AA83BA1"/>
    <w:rsid w:val="5AB57273"/>
    <w:rsid w:val="5AC35A39"/>
    <w:rsid w:val="5AC4078E"/>
    <w:rsid w:val="5AF80F92"/>
    <w:rsid w:val="5AF947A0"/>
    <w:rsid w:val="5B683BF8"/>
    <w:rsid w:val="5B6D59F1"/>
    <w:rsid w:val="5B7A1EDA"/>
    <w:rsid w:val="5B921DCD"/>
    <w:rsid w:val="5BA97BF2"/>
    <w:rsid w:val="5BC26609"/>
    <w:rsid w:val="5BD32FB1"/>
    <w:rsid w:val="5BD5192F"/>
    <w:rsid w:val="5BD714C4"/>
    <w:rsid w:val="5BDF16D2"/>
    <w:rsid w:val="5BE453C8"/>
    <w:rsid w:val="5BF41BF7"/>
    <w:rsid w:val="5C044803"/>
    <w:rsid w:val="5C1D03CA"/>
    <w:rsid w:val="5C1D09A7"/>
    <w:rsid w:val="5C362DFD"/>
    <w:rsid w:val="5C5B0C21"/>
    <w:rsid w:val="5C7A51DE"/>
    <w:rsid w:val="5C801D88"/>
    <w:rsid w:val="5C8258E0"/>
    <w:rsid w:val="5C9C7326"/>
    <w:rsid w:val="5CB66943"/>
    <w:rsid w:val="5CEA18F9"/>
    <w:rsid w:val="5D182EE1"/>
    <w:rsid w:val="5D346605"/>
    <w:rsid w:val="5D407245"/>
    <w:rsid w:val="5D5F57C0"/>
    <w:rsid w:val="5D754A00"/>
    <w:rsid w:val="5D7F2D63"/>
    <w:rsid w:val="5D7F7DB0"/>
    <w:rsid w:val="5D8B1EC0"/>
    <w:rsid w:val="5D901655"/>
    <w:rsid w:val="5DA30F45"/>
    <w:rsid w:val="5DA912E8"/>
    <w:rsid w:val="5DCA73D8"/>
    <w:rsid w:val="5DCC224E"/>
    <w:rsid w:val="5DD846ED"/>
    <w:rsid w:val="5DFC1D78"/>
    <w:rsid w:val="5DFE2DC8"/>
    <w:rsid w:val="5E0549E1"/>
    <w:rsid w:val="5E1C2709"/>
    <w:rsid w:val="5E303A78"/>
    <w:rsid w:val="5E556A10"/>
    <w:rsid w:val="5E585EB1"/>
    <w:rsid w:val="5E6E5DFE"/>
    <w:rsid w:val="5E7653E0"/>
    <w:rsid w:val="5E93366F"/>
    <w:rsid w:val="5E975DD6"/>
    <w:rsid w:val="5EB71DD1"/>
    <w:rsid w:val="5EB96B8A"/>
    <w:rsid w:val="5F0B6EC3"/>
    <w:rsid w:val="5F0F1FC4"/>
    <w:rsid w:val="5F160804"/>
    <w:rsid w:val="5F1A2C43"/>
    <w:rsid w:val="5F284F35"/>
    <w:rsid w:val="5F555C06"/>
    <w:rsid w:val="5F563B4B"/>
    <w:rsid w:val="5F8B5AD3"/>
    <w:rsid w:val="5F992F79"/>
    <w:rsid w:val="5FA01040"/>
    <w:rsid w:val="5FB74EA0"/>
    <w:rsid w:val="5FBD15B9"/>
    <w:rsid w:val="5FBD1F3B"/>
    <w:rsid w:val="5FBF322E"/>
    <w:rsid w:val="5FE23DB4"/>
    <w:rsid w:val="5FE71824"/>
    <w:rsid w:val="5FF66374"/>
    <w:rsid w:val="5FF8215F"/>
    <w:rsid w:val="60325F8A"/>
    <w:rsid w:val="603504FD"/>
    <w:rsid w:val="603B088A"/>
    <w:rsid w:val="603E791F"/>
    <w:rsid w:val="603F2D3E"/>
    <w:rsid w:val="60581605"/>
    <w:rsid w:val="60657808"/>
    <w:rsid w:val="607D0F4A"/>
    <w:rsid w:val="60930140"/>
    <w:rsid w:val="60953473"/>
    <w:rsid w:val="60C62454"/>
    <w:rsid w:val="60CA65A6"/>
    <w:rsid w:val="60E31ABC"/>
    <w:rsid w:val="60E570DF"/>
    <w:rsid w:val="60F37005"/>
    <w:rsid w:val="61032FE0"/>
    <w:rsid w:val="6104213F"/>
    <w:rsid w:val="610F4349"/>
    <w:rsid w:val="611B2BBE"/>
    <w:rsid w:val="612A541D"/>
    <w:rsid w:val="613437D6"/>
    <w:rsid w:val="61451BDD"/>
    <w:rsid w:val="61664360"/>
    <w:rsid w:val="619C0984"/>
    <w:rsid w:val="619C1E82"/>
    <w:rsid w:val="61A93D9B"/>
    <w:rsid w:val="61DF4E83"/>
    <w:rsid w:val="61FF472E"/>
    <w:rsid w:val="62044A4B"/>
    <w:rsid w:val="623A775F"/>
    <w:rsid w:val="62413341"/>
    <w:rsid w:val="624C6E50"/>
    <w:rsid w:val="624F5E07"/>
    <w:rsid w:val="62752C1F"/>
    <w:rsid w:val="62E24F77"/>
    <w:rsid w:val="62EC0465"/>
    <w:rsid w:val="62F43095"/>
    <w:rsid w:val="630E23A2"/>
    <w:rsid w:val="633C66FA"/>
    <w:rsid w:val="635F10B3"/>
    <w:rsid w:val="63806886"/>
    <w:rsid w:val="638511BA"/>
    <w:rsid w:val="639C5844"/>
    <w:rsid w:val="63D8350A"/>
    <w:rsid w:val="63E530A0"/>
    <w:rsid w:val="63E71E36"/>
    <w:rsid w:val="63F27D44"/>
    <w:rsid w:val="63F8651F"/>
    <w:rsid w:val="63FE543E"/>
    <w:rsid w:val="640818FD"/>
    <w:rsid w:val="640A628B"/>
    <w:rsid w:val="64140769"/>
    <w:rsid w:val="643D10EF"/>
    <w:rsid w:val="644C0D22"/>
    <w:rsid w:val="6451413F"/>
    <w:rsid w:val="64535583"/>
    <w:rsid w:val="6464513A"/>
    <w:rsid w:val="64880FC0"/>
    <w:rsid w:val="64971AED"/>
    <w:rsid w:val="64A8484E"/>
    <w:rsid w:val="64BD3146"/>
    <w:rsid w:val="64BF21A3"/>
    <w:rsid w:val="64D91288"/>
    <w:rsid w:val="64DC304C"/>
    <w:rsid w:val="64E94841"/>
    <w:rsid w:val="651024BE"/>
    <w:rsid w:val="652A0E6B"/>
    <w:rsid w:val="65541BB9"/>
    <w:rsid w:val="65571FC7"/>
    <w:rsid w:val="65780204"/>
    <w:rsid w:val="657B1B2F"/>
    <w:rsid w:val="65821539"/>
    <w:rsid w:val="6599133F"/>
    <w:rsid w:val="659B6CDC"/>
    <w:rsid w:val="65A17FEE"/>
    <w:rsid w:val="65AD7887"/>
    <w:rsid w:val="65FC1958"/>
    <w:rsid w:val="66393A4F"/>
    <w:rsid w:val="664A5851"/>
    <w:rsid w:val="665E49D7"/>
    <w:rsid w:val="66796366"/>
    <w:rsid w:val="66BC3381"/>
    <w:rsid w:val="66FB7100"/>
    <w:rsid w:val="6709566B"/>
    <w:rsid w:val="67425B77"/>
    <w:rsid w:val="674F1C1D"/>
    <w:rsid w:val="67683B29"/>
    <w:rsid w:val="67742759"/>
    <w:rsid w:val="678138F7"/>
    <w:rsid w:val="67852BEA"/>
    <w:rsid w:val="67866E8A"/>
    <w:rsid w:val="67870CD5"/>
    <w:rsid w:val="67952F09"/>
    <w:rsid w:val="67C679E5"/>
    <w:rsid w:val="67CB44D7"/>
    <w:rsid w:val="67DF7326"/>
    <w:rsid w:val="67EE4443"/>
    <w:rsid w:val="683936AC"/>
    <w:rsid w:val="683F5E0D"/>
    <w:rsid w:val="68541C70"/>
    <w:rsid w:val="68A671F7"/>
    <w:rsid w:val="68A94B79"/>
    <w:rsid w:val="68DA085D"/>
    <w:rsid w:val="68F70E76"/>
    <w:rsid w:val="69061B5F"/>
    <w:rsid w:val="69206D0D"/>
    <w:rsid w:val="693F65BD"/>
    <w:rsid w:val="69511175"/>
    <w:rsid w:val="695A3876"/>
    <w:rsid w:val="696435C4"/>
    <w:rsid w:val="699A16C3"/>
    <w:rsid w:val="69C13A6F"/>
    <w:rsid w:val="69C54EA2"/>
    <w:rsid w:val="69E2018E"/>
    <w:rsid w:val="69FC4185"/>
    <w:rsid w:val="6A3F003B"/>
    <w:rsid w:val="6A582962"/>
    <w:rsid w:val="6A707AEC"/>
    <w:rsid w:val="6A757B54"/>
    <w:rsid w:val="6A7E7DF1"/>
    <w:rsid w:val="6A9E1451"/>
    <w:rsid w:val="6A9F6C1E"/>
    <w:rsid w:val="6AA41F31"/>
    <w:rsid w:val="6AAC17CF"/>
    <w:rsid w:val="6AB042DD"/>
    <w:rsid w:val="6AB6337E"/>
    <w:rsid w:val="6AE37A81"/>
    <w:rsid w:val="6B1F44FE"/>
    <w:rsid w:val="6B503C49"/>
    <w:rsid w:val="6B6349C0"/>
    <w:rsid w:val="6B766248"/>
    <w:rsid w:val="6B776285"/>
    <w:rsid w:val="6B7E6F33"/>
    <w:rsid w:val="6B8B61D7"/>
    <w:rsid w:val="6B910582"/>
    <w:rsid w:val="6B9900EC"/>
    <w:rsid w:val="6BA8492D"/>
    <w:rsid w:val="6BA860B9"/>
    <w:rsid w:val="6BC2624D"/>
    <w:rsid w:val="6C067329"/>
    <w:rsid w:val="6C1D50FF"/>
    <w:rsid w:val="6C201524"/>
    <w:rsid w:val="6C454B1C"/>
    <w:rsid w:val="6C5C2901"/>
    <w:rsid w:val="6C5D6105"/>
    <w:rsid w:val="6C870A6F"/>
    <w:rsid w:val="6C981AEC"/>
    <w:rsid w:val="6CA8229E"/>
    <w:rsid w:val="6CDC1854"/>
    <w:rsid w:val="6CE12D37"/>
    <w:rsid w:val="6CE53F91"/>
    <w:rsid w:val="6CFA60AE"/>
    <w:rsid w:val="6CFC5A5C"/>
    <w:rsid w:val="6D0B442E"/>
    <w:rsid w:val="6D1C7618"/>
    <w:rsid w:val="6D2006B6"/>
    <w:rsid w:val="6D305CF6"/>
    <w:rsid w:val="6D34140A"/>
    <w:rsid w:val="6D3C2E19"/>
    <w:rsid w:val="6D415227"/>
    <w:rsid w:val="6D437F9C"/>
    <w:rsid w:val="6D696A63"/>
    <w:rsid w:val="6D8374E2"/>
    <w:rsid w:val="6D843E06"/>
    <w:rsid w:val="6D8F7399"/>
    <w:rsid w:val="6D90352F"/>
    <w:rsid w:val="6D9902DA"/>
    <w:rsid w:val="6D9D0EB2"/>
    <w:rsid w:val="6DA86E23"/>
    <w:rsid w:val="6DB72FBB"/>
    <w:rsid w:val="6DCB41E2"/>
    <w:rsid w:val="6DDD393C"/>
    <w:rsid w:val="6DE50E05"/>
    <w:rsid w:val="6DE6629C"/>
    <w:rsid w:val="6E081649"/>
    <w:rsid w:val="6E152998"/>
    <w:rsid w:val="6E3E2749"/>
    <w:rsid w:val="6E425FAB"/>
    <w:rsid w:val="6EA24F14"/>
    <w:rsid w:val="6EAA3469"/>
    <w:rsid w:val="6EB3792B"/>
    <w:rsid w:val="6F1454B8"/>
    <w:rsid w:val="6F25004F"/>
    <w:rsid w:val="6F250C6D"/>
    <w:rsid w:val="6F253762"/>
    <w:rsid w:val="6F2A3CD7"/>
    <w:rsid w:val="6F493CE1"/>
    <w:rsid w:val="6F7E160C"/>
    <w:rsid w:val="6F800D01"/>
    <w:rsid w:val="6F9329B2"/>
    <w:rsid w:val="6F971BA9"/>
    <w:rsid w:val="6F9C3276"/>
    <w:rsid w:val="6FAE3C38"/>
    <w:rsid w:val="6FC04C21"/>
    <w:rsid w:val="6FD27534"/>
    <w:rsid w:val="6FD32F7F"/>
    <w:rsid w:val="6FD95B25"/>
    <w:rsid w:val="6FDE1157"/>
    <w:rsid w:val="6FE14C01"/>
    <w:rsid w:val="6FE906EC"/>
    <w:rsid w:val="6FED4DC8"/>
    <w:rsid w:val="700109EF"/>
    <w:rsid w:val="701052B3"/>
    <w:rsid w:val="701C22D5"/>
    <w:rsid w:val="7022428A"/>
    <w:rsid w:val="70642D7D"/>
    <w:rsid w:val="708148B5"/>
    <w:rsid w:val="70834C7C"/>
    <w:rsid w:val="70E1243E"/>
    <w:rsid w:val="70E5720C"/>
    <w:rsid w:val="7100385C"/>
    <w:rsid w:val="71160AE9"/>
    <w:rsid w:val="71165D3B"/>
    <w:rsid w:val="714C70F1"/>
    <w:rsid w:val="7156639B"/>
    <w:rsid w:val="716372B3"/>
    <w:rsid w:val="716D2CCE"/>
    <w:rsid w:val="716D434D"/>
    <w:rsid w:val="71734993"/>
    <w:rsid w:val="717D675E"/>
    <w:rsid w:val="71870E7D"/>
    <w:rsid w:val="71A44E09"/>
    <w:rsid w:val="71A86098"/>
    <w:rsid w:val="71A87C67"/>
    <w:rsid w:val="71B05800"/>
    <w:rsid w:val="71DA5984"/>
    <w:rsid w:val="71EE10CF"/>
    <w:rsid w:val="71F7450E"/>
    <w:rsid w:val="7218089E"/>
    <w:rsid w:val="722956FD"/>
    <w:rsid w:val="725524DA"/>
    <w:rsid w:val="725C32F5"/>
    <w:rsid w:val="72960DBB"/>
    <w:rsid w:val="72974890"/>
    <w:rsid w:val="72992464"/>
    <w:rsid w:val="72BA0854"/>
    <w:rsid w:val="72E714D5"/>
    <w:rsid w:val="730B4FA6"/>
    <w:rsid w:val="732D2C74"/>
    <w:rsid w:val="734C3BD8"/>
    <w:rsid w:val="734F5B4B"/>
    <w:rsid w:val="735374E1"/>
    <w:rsid w:val="735C6555"/>
    <w:rsid w:val="736D399D"/>
    <w:rsid w:val="7376769B"/>
    <w:rsid w:val="738831ED"/>
    <w:rsid w:val="739671FC"/>
    <w:rsid w:val="73AE22D8"/>
    <w:rsid w:val="73BC091E"/>
    <w:rsid w:val="73DF6937"/>
    <w:rsid w:val="740C6CEE"/>
    <w:rsid w:val="74480EB0"/>
    <w:rsid w:val="745932A7"/>
    <w:rsid w:val="74661665"/>
    <w:rsid w:val="747D5B73"/>
    <w:rsid w:val="748411EC"/>
    <w:rsid w:val="74B70398"/>
    <w:rsid w:val="74CA7585"/>
    <w:rsid w:val="74E030FE"/>
    <w:rsid w:val="74ED5F54"/>
    <w:rsid w:val="751A05EB"/>
    <w:rsid w:val="751D6D26"/>
    <w:rsid w:val="75300CD1"/>
    <w:rsid w:val="75312FE6"/>
    <w:rsid w:val="75341C01"/>
    <w:rsid w:val="753F39FF"/>
    <w:rsid w:val="754219C8"/>
    <w:rsid w:val="75C67E52"/>
    <w:rsid w:val="75CD0B90"/>
    <w:rsid w:val="75F80ABA"/>
    <w:rsid w:val="762C03A5"/>
    <w:rsid w:val="765B640F"/>
    <w:rsid w:val="766B021F"/>
    <w:rsid w:val="76761AD3"/>
    <w:rsid w:val="76862370"/>
    <w:rsid w:val="76951591"/>
    <w:rsid w:val="76A7206E"/>
    <w:rsid w:val="76B70294"/>
    <w:rsid w:val="76BB7BF1"/>
    <w:rsid w:val="76FC5890"/>
    <w:rsid w:val="76FD4622"/>
    <w:rsid w:val="77264C46"/>
    <w:rsid w:val="772F4325"/>
    <w:rsid w:val="774D777A"/>
    <w:rsid w:val="778C0DE9"/>
    <w:rsid w:val="77A00C0E"/>
    <w:rsid w:val="77BA46F5"/>
    <w:rsid w:val="77C35F15"/>
    <w:rsid w:val="77C401FA"/>
    <w:rsid w:val="77D6181A"/>
    <w:rsid w:val="7821104A"/>
    <w:rsid w:val="783906E4"/>
    <w:rsid w:val="784C41DA"/>
    <w:rsid w:val="785403AD"/>
    <w:rsid w:val="787D778E"/>
    <w:rsid w:val="78A35B6F"/>
    <w:rsid w:val="78C63EFB"/>
    <w:rsid w:val="78F26C46"/>
    <w:rsid w:val="78F50500"/>
    <w:rsid w:val="78F814D7"/>
    <w:rsid w:val="78FA335F"/>
    <w:rsid w:val="79063B56"/>
    <w:rsid w:val="790821B3"/>
    <w:rsid w:val="790C6907"/>
    <w:rsid w:val="791E43F9"/>
    <w:rsid w:val="792829C0"/>
    <w:rsid w:val="79304EE6"/>
    <w:rsid w:val="793F3DC8"/>
    <w:rsid w:val="794C053E"/>
    <w:rsid w:val="79577B07"/>
    <w:rsid w:val="79596468"/>
    <w:rsid w:val="797565A0"/>
    <w:rsid w:val="797D56E9"/>
    <w:rsid w:val="797E0E22"/>
    <w:rsid w:val="798746F1"/>
    <w:rsid w:val="799060F0"/>
    <w:rsid w:val="79A554CC"/>
    <w:rsid w:val="79CD65A3"/>
    <w:rsid w:val="79D01BBD"/>
    <w:rsid w:val="79E43408"/>
    <w:rsid w:val="79ED64FC"/>
    <w:rsid w:val="79F448DF"/>
    <w:rsid w:val="79FB1D1F"/>
    <w:rsid w:val="7A145A52"/>
    <w:rsid w:val="7A4B1234"/>
    <w:rsid w:val="7A4B4359"/>
    <w:rsid w:val="7A5569C7"/>
    <w:rsid w:val="7A7D1CCA"/>
    <w:rsid w:val="7AD33164"/>
    <w:rsid w:val="7AF003C7"/>
    <w:rsid w:val="7B104127"/>
    <w:rsid w:val="7B104383"/>
    <w:rsid w:val="7B14609F"/>
    <w:rsid w:val="7B1975CA"/>
    <w:rsid w:val="7B256D22"/>
    <w:rsid w:val="7B317F38"/>
    <w:rsid w:val="7B3804C6"/>
    <w:rsid w:val="7B41423B"/>
    <w:rsid w:val="7B6C65C7"/>
    <w:rsid w:val="7B702CD1"/>
    <w:rsid w:val="7B72061A"/>
    <w:rsid w:val="7B737807"/>
    <w:rsid w:val="7B7439DB"/>
    <w:rsid w:val="7B840F9C"/>
    <w:rsid w:val="7B947360"/>
    <w:rsid w:val="7BA855A0"/>
    <w:rsid w:val="7BB37B26"/>
    <w:rsid w:val="7BD52D8B"/>
    <w:rsid w:val="7BFE2FF0"/>
    <w:rsid w:val="7BFE3FE7"/>
    <w:rsid w:val="7C177EE5"/>
    <w:rsid w:val="7C556992"/>
    <w:rsid w:val="7C7067CC"/>
    <w:rsid w:val="7C781879"/>
    <w:rsid w:val="7C8C52E6"/>
    <w:rsid w:val="7C94792C"/>
    <w:rsid w:val="7CA07054"/>
    <w:rsid w:val="7CA84FA2"/>
    <w:rsid w:val="7CB146FC"/>
    <w:rsid w:val="7CB14B2B"/>
    <w:rsid w:val="7CB760B8"/>
    <w:rsid w:val="7CBC6B6B"/>
    <w:rsid w:val="7CC05D7B"/>
    <w:rsid w:val="7CCD1170"/>
    <w:rsid w:val="7CDE5657"/>
    <w:rsid w:val="7CE0709B"/>
    <w:rsid w:val="7CF46D88"/>
    <w:rsid w:val="7D1C2304"/>
    <w:rsid w:val="7D2C2EAF"/>
    <w:rsid w:val="7D2D622E"/>
    <w:rsid w:val="7D4D27B5"/>
    <w:rsid w:val="7D547187"/>
    <w:rsid w:val="7D6708E3"/>
    <w:rsid w:val="7D9B441D"/>
    <w:rsid w:val="7DC76287"/>
    <w:rsid w:val="7DD90C9D"/>
    <w:rsid w:val="7DE432F2"/>
    <w:rsid w:val="7DED5054"/>
    <w:rsid w:val="7DF46C51"/>
    <w:rsid w:val="7DF71A6B"/>
    <w:rsid w:val="7DFD3DEC"/>
    <w:rsid w:val="7E12407E"/>
    <w:rsid w:val="7E252376"/>
    <w:rsid w:val="7E463922"/>
    <w:rsid w:val="7E512E98"/>
    <w:rsid w:val="7E5F32B1"/>
    <w:rsid w:val="7E77437C"/>
    <w:rsid w:val="7E7B1149"/>
    <w:rsid w:val="7E8759BE"/>
    <w:rsid w:val="7E9A5507"/>
    <w:rsid w:val="7E9C0AD1"/>
    <w:rsid w:val="7EAF3239"/>
    <w:rsid w:val="7EF7181E"/>
    <w:rsid w:val="7F001DA8"/>
    <w:rsid w:val="7F047F91"/>
    <w:rsid w:val="7F233D09"/>
    <w:rsid w:val="7F29478C"/>
    <w:rsid w:val="7F436200"/>
    <w:rsid w:val="7F5E371E"/>
    <w:rsid w:val="7F661110"/>
    <w:rsid w:val="7F8231AC"/>
    <w:rsid w:val="7F997C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1"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0" w:unhideWhenUsed="0" w:qFormat="1"/>
    <w:lsdException w:name="toc 2" w:semiHidden="0" w:uiPriority="0" w:unhideWhenUsed="0" w:qFormat="1"/>
    <w:lsdException w:name="toc 3" w:semiHidden="0" w:uiPriority="0" w:unhideWhenUsed="0" w:qFormat="1"/>
    <w:lsdException w:name="header" w:semiHidden="0" w:uiPriority="0" w:unhideWhenUsed="0" w:qFormat="1"/>
    <w:lsdException w:name="footer" w:semiHidden="0" w:uiPriority="0" w:unhideWhenUsed="0" w:qFormat="1"/>
    <w:lsdException w:name="caption" w:qFormat="1"/>
    <w:lsdException w:name="page number" w:semiHidden="0" w:uiPriority="0" w:unhideWhenUsed="0" w:qFormat="1"/>
    <w:lsdException w:name="Title" w:semiHidden="0" w:unhideWhenUsed="0" w:qFormat="1"/>
    <w:lsdException w:name="Default Paragraph Font" w:semiHidden="0"/>
    <w:lsdException w:name="Subtitle" w:semiHidden="0" w:unhideWhenUsed="0" w:qFormat="1"/>
    <w:lsdException w:name="Hyperlink" w:semiHidden="0" w:uiPriority="99" w:unhideWhenUsed="0" w:qFormat="1"/>
    <w:lsdException w:name="Strong" w:semiHidden="0" w:uiPriority="22" w:unhideWhenUsed="0" w:qFormat="1"/>
    <w:lsdException w:name="Emphasis" w:semiHidden="0" w:unhideWhenUsed="0" w:qFormat="1"/>
    <w:lsdException w:name="Document Map" w:semiHidden="0" w:uiPriority="0" w:unhideWhenUsed="0" w:qFormat="1"/>
    <w:lsdException w:name="HTML Top of Form" w:uiPriority="99"/>
    <w:lsdException w:name="HTML Bottom of Form" w:uiPriority="99"/>
    <w:lsdException w:name="Normal (Web)" w:semiHidden="0" w:uiPriority="99" w:unhideWhenUsed="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qFormat="1"/>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CA3"/>
    <w:pPr>
      <w:widowControl w:val="0"/>
      <w:jc w:val="both"/>
    </w:pPr>
    <w:rPr>
      <w:kern w:val="2"/>
      <w:sz w:val="21"/>
    </w:rPr>
  </w:style>
  <w:style w:type="paragraph" w:styleId="1">
    <w:name w:val="heading 1"/>
    <w:basedOn w:val="a"/>
    <w:next w:val="a"/>
    <w:link w:val="1Char"/>
    <w:qFormat/>
    <w:rsid w:val="001B7CA3"/>
    <w:pPr>
      <w:numPr>
        <w:numId w:val="1"/>
      </w:numPr>
      <w:tabs>
        <w:tab w:val="left" w:pos="3125"/>
      </w:tabs>
      <w:outlineLvl w:val="0"/>
    </w:pPr>
    <w:rPr>
      <w:rFonts w:eastAsia="楷体_GB2312"/>
      <w:b/>
      <w:color w:val="0000FF"/>
      <w:sz w:val="28"/>
    </w:rPr>
  </w:style>
  <w:style w:type="paragraph" w:styleId="2">
    <w:name w:val="heading 2"/>
    <w:basedOn w:val="a"/>
    <w:next w:val="a"/>
    <w:qFormat/>
    <w:rsid w:val="001B7CA3"/>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sid w:val="001B7CA3"/>
    <w:rPr>
      <w:color w:val="000000"/>
      <w:u w:val="none"/>
    </w:rPr>
  </w:style>
  <w:style w:type="character" w:styleId="a4">
    <w:name w:val="Strong"/>
    <w:basedOn w:val="a0"/>
    <w:uiPriority w:val="22"/>
    <w:qFormat/>
    <w:rsid w:val="001B7CA3"/>
    <w:rPr>
      <w:b/>
    </w:rPr>
  </w:style>
  <w:style w:type="character" w:styleId="a5">
    <w:name w:val="page number"/>
    <w:basedOn w:val="a0"/>
    <w:qFormat/>
    <w:rsid w:val="001B7CA3"/>
  </w:style>
  <w:style w:type="character" w:customStyle="1" w:styleId="Char">
    <w:name w:val="页脚 Char"/>
    <w:link w:val="a6"/>
    <w:qFormat/>
    <w:rsid w:val="001B7CA3"/>
    <w:rPr>
      <w:kern w:val="2"/>
      <w:sz w:val="18"/>
      <w:szCs w:val="18"/>
    </w:rPr>
  </w:style>
  <w:style w:type="character" w:customStyle="1" w:styleId="ft1591">
    <w:name w:val="ft1591"/>
    <w:basedOn w:val="a0"/>
    <w:qFormat/>
    <w:rsid w:val="001B7CA3"/>
    <w:rPr>
      <w:rFonts w:ascii="Times" w:hAnsi="Times" w:hint="default"/>
      <w:color w:val="13007C"/>
      <w:spacing w:val="12"/>
      <w:sz w:val="14"/>
      <w:szCs w:val="14"/>
    </w:rPr>
  </w:style>
  <w:style w:type="character" w:customStyle="1" w:styleId="CharChar3">
    <w:name w:val="Char Char3"/>
    <w:qFormat/>
    <w:rsid w:val="001B7CA3"/>
    <w:rPr>
      <w:rFonts w:ascii="Times New Roman" w:eastAsia="楷体_GB2312" w:hAnsi="Times New Roman"/>
      <w:b/>
      <w:color w:val="0000FF"/>
      <w:kern w:val="2"/>
      <w:sz w:val="28"/>
    </w:rPr>
  </w:style>
  <w:style w:type="character" w:customStyle="1" w:styleId="1Char">
    <w:name w:val="标题 1 Char"/>
    <w:link w:val="1"/>
    <w:qFormat/>
    <w:rsid w:val="001B7CA3"/>
    <w:rPr>
      <w:rFonts w:eastAsia="楷体_GB2312"/>
      <w:b/>
      <w:color w:val="0000FF"/>
      <w:kern w:val="2"/>
      <w:sz w:val="28"/>
    </w:rPr>
  </w:style>
  <w:style w:type="character" w:customStyle="1" w:styleId="apple-converted-space">
    <w:name w:val="apple-converted-space"/>
    <w:qFormat/>
    <w:rsid w:val="001B7CA3"/>
  </w:style>
  <w:style w:type="character" w:customStyle="1" w:styleId="CharChar">
    <w:name w:val="Char Char"/>
    <w:qFormat/>
    <w:rsid w:val="001B7CA3"/>
    <w:rPr>
      <w:rFonts w:eastAsia="楷体_GB2312"/>
      <w:b/>
      <w:color w:val="0000FF"/>
      <w:kern w:val="2"/>
      <w:sz w:val="28"/>
      <w:lang w:val="en-US" w:eastAsia="zh-CN" w:bidi="ar-SA"/>
    </w:rPr>
  </w:style>
  <w:style w:type="character" w:customStyle="1" w:styleId="ft1391">
    <w:name w:val="ft1391"/>
    <w:basedOn w:val="a0"/>
    <w:qFormat/>
    <w:rsid w:val="001B7CA3"/>
    <w:rPr>
      <w:rFonts w:ascii="Times" w:hAnsi="Times" w:hint="default"/>
      <w:color w:val="13007C"/>
      <w:spacing w:val="13"/>
      <w:sz w:val="14"/>
      <w:szCs w:val="14"/>
    </w:rPr>
  </w:style>
  <w:style w:type="character" w:customStyle="1" w:styleId="longtext1">
    <w:name w:val="longtext1"/>
    <w:basedOn w:val="a0"/>
    <w:qFormat/>
    <w:rsid w:val="001B7CA3"/>
  </w:style>
  <w:style w:type="character" w:customStyle="1" w:styleId="Char0">
    <w:name w:val="文档结构图 Char"/>
    <w:link w:val="a7"/>
    <w:qFormat/>
    <w:rsid w:val="001B7CA3"/>
    <w:rPr>
      <w:rFonts w:ascii="宋体"/>
      <w:kern w:val="2"/>
      <w:sz w:val="18"/>
      <w:szCs w:val="18"/>
    </w:rPr>
  </w:style>
  <w:style w:type="character" w:customStyle="1" w:styleId="Char1">
    <w:name w:val="批注框文本 Char"/>
    <w:basedOn w:val="a0"/>
    <w:link w:val="a8"/>
    <w:uiPriority w:val="1"/>
    <w:semiHidden/>
    <w:qFormat/>
    <w:rsid w:val="001B7CA3"/>
    <w:rPr>
      <w:kern w:val="2"/>
      <w:sz w:val="18"/>
      <w:szCs w:val="18"/>
    </w:rPr>
  </w:style>
  <w:style w:type="character" w:customStyle="1" w:styleId="CharChar0">
    <w:name w:val="行业和名称 Char Char"/>
    <w:link w:val="a9"/>
    <w:qFormat/>
    <w:rsid w:val="001B7CA3"/>
    <w:rPr>
      <w:rFonts w:eastAsia="楷体_GB2312"/>
      <w:b/>
      <w:color w:val="003399"/>
      <w:spacing w:val="20"/>
      <w:kern w:val="2"/>
      <w:sz w:val="18"/>
      <w:lang w:val="en-US" w:eastAsia="zh-CN" w:bidi="ar-SA"/>
    </w:rPr>
  </w:style>
  <w:style w:type="paragraph" w:styleId="3">
    <w:name w:val="toc 3"/>
    <w:basedOn w:val="a"/>
    <w:next w:val="a"/>
    <w:qFormat/>
    <w:rsid w:val="001B7CA3"/>
    <w:pPr>
      <w:ind w:leftChars="400" w:left="840"/>
    </w:pPr>
  </w:style>
  <w:style w:type="paragraph" w:styleId="a7">
    <w:name w:val="Document Map"/>
    <w:basedOn w:val="a"/>
    <w:link w:val="Char0"/>
    <w:qFormat/>
    <w:rsid w:val="001B7CA3"/>
    <w:rPr>
      <w:rFonts w:ascii="宋体"/>
      <w:sz w:val="18"/>
      <w:szCs w:val="18"/>
    </w:rPr>
  </w:style>
  <w:style w:type="paragraph" w:styleId="10">
    <w:name w:val="toc 1"/>
    <w:basedOn w:val="a"/>
    <w:next w:val="a"/>
    <w:qFormat/>
    <w:rsid w:val="001B7CA3"/>
    <w:pPr>
      <w:tabs>
        <w:tab w:val="right" w:leader="dot" w:pos="9289"/>
      </w:tabs>
      <w:spacing w:line="400" w:lineRule="exact"/>
      <w:ind w:leftChars="1370" w:left="2877"/>
    </w:pPr>
    <w:rPr>
      <w:rFonts w:ascii="楷体_GB2312" w:eastAsia="楷体_GB2312"/>
      <w:b/>
      <w:sz w:val="24"/>
      <w:szCs w:val="24"/>
    </w:rPr>
  </w:style>
  <w:style w:type="paragraph" w:styleId="a8">
    <w:name w:val="Balloon Text"/>
    <w:basedOn w:val="a"/>
    <w:link w:val="Char1"/>
    <w:uiPriority w:val="1"/>
    <w:unhideWhenUsed/>
    <w:qFormat/>
    <w:rsid w:val="001B7CA3"/>
    <w:rPr>
      <w:sz w:val="18"/>
      <w:szCs w:val="18"/>
    </w:rPr>
  </w:style>
  <w:style w:type="paragraph" w:styleId="aa">
    <w:name w:val="header"/>
    <w:basedOn w:val="a"/>
    <w:qFormat/>
    <w:rsid w:val="001B7CA3"/>
    <w:pPr>
      <w:pBdr>
        <w:bottom w:val="single" w:sz="6" w:space="1" w:color="auto"/>
      </w:pBdr>
      <w:tabs>
        <w:tab w:val="center" w:pos="4153"/>
        <w:tab w:val="right" w:pos="8306"/>
      </w:tabs>
      <w:snapToGrid w:val="0"/>
      <w:jc w:val="center"/>
    </w:pPr>
    <w:rPr>
      <w:sz w:val="18"/>
      <w:szCs w:val="18"/>
    </w:rPr>
  </w:style>
  <w:style w:type="paragraph" w:styleId="20">
    <w:name w:val="toc 2"/>
    <w:basedOn w:val="a"/>
    <w:next w:val="a"/>
    <w:qFormat/>
    <w:rsid w:val="001B7CA3"/>
    <w:pPr>
      <w:ind w:leftChars="200" w:left="420"/>
    </w:pPr>
  </w:style>
  <w:style w:type="paragraph" w:styleId="a6">
    <w:name w:val="footer"/>
    <w:basedOn w:val="a"/>
    <w:link w:val="Char"/>
    <w:qFormat/>
    <w:rsid w:val="001B7CA3"/>
    <w:pPr>
      <w:tabs>
        <w:tab w:val="center" w:pos="4153"/>
        <w:tab w:val="right" w:pos="8306"/>
      </w:tabs>
      <w:snapToGrid w:val="0"/>
      <w:jc w:val="left"/>
    </w:pPr>
    <w:rPr>
      <w:sz w:val="18"/>
      <w:szCs w:val="18"/>
    </w:rPr>
  </w:style>
  <w:style w:type="paragraph" w:styleId="ab">
    <w:name w:val="Normal (Web)"/>
    <w:basedOn w:val="a"/>
    <w:uiPriority w:val="99"/>
    <w:qFormat/>
    <w:rsid w:val="001B7CA3"/>
    <w:pPr>
      <w:widowControl/>
      <w:spacing w:before="100" w:beforeAutospacing="1" w:after="100" w:afterAutospacing="1"/>
      <w:jc w:val="left"/>
    </w:pPr>
    <w:rPr>
      <w:rFonts w:ascii="宋体" w:hAnsi="宋体"/>
      <w:kern w:val="0"/>
      <w:sz w:val="24"/>
    </w:rPr>
  </w:style>
  <w:style w:type="paragraph" w:styleId="ac">
    <w:name w:val="List Paragraph"/>
    <w:basedOn w:val="a"/>
    <w:uiPriority w:val="99"/>
    <w:qFormat/>
    <w:rsid w:val="001B7CA3"/>
    <w:pPr>
      <w:ind w:firstLineChars="200" w:firstLine="420"/>
    </w:pPr>
  </w:style>
  <w:style w:type="paragraph" w:customStyle="1" w:styleId="p0">
    <w:name w:val="p0"/>
    <w:basedOn w:val="a"/>
    <w:qFormat/>
    <w:rsid w:val="001B7CA3"/>
    <w:pPr>
      <w:widowControl/>
    </w:pPr>
    <w:rPr>
      <w:kern w:val="0"/>
      <w:szCs w:val="21"/>
    </w:rPr>
  </w:style>
  <w:style w:type="paragraph" w:customStyle="1" w:styleId="Default">
    <w:name w:val="Default"/>
    <w:qFormat/>
    <w:rsid w:val="001B7CA3"/>
    <w:pPr>
      <w:widowControl w:val="0"/>
      <w:autoSpaceDE w:val="0"/>
      <w:autoSpaceDN w:val="0"/>
      <w:adjustRightInd w:val="0"/>
    </w:pPr>
    <w:rPr>
      <w:rFonts w:ascii="Arial" w:hAnsi="Arial" w:cs="Arial"/>
      <w:color w:val="000000"/>
      <w:sz w:val="24"/>
      <w:szCs w:val="24"/>
    </w:rPr>
  </w:style>
  <w:style w:type="paragraph" w:customStyle="1" w:styleId="body">
    <w:name w:val="body"/>
    <w:basedOn w:val="a"/>
    <w:qFormat/>
    <w:rsid w:val="001B7CA3"/>
    <w:pPr>
      <w:widowControl/>
      <w:shd w:val="clear" w:color="auto" w:fill="FFFFFF"/>
      <w:spacing w:before="100" w:beforeAutospacing="1" w:after="100" w:afterAutospacing="1" w:line="360" w:lineRule="auto"/>
      <w:jc w:val="left"/>
    </w:pPr>
    <w:rPr>
      <w:rFonts w:ascii="宋体" w:hAnsi="宋体"/>
      <w:kern w:val="0"/>
      <w:sz w:val="18"/>
    </w:rPr>
  </w:style>
  <w:style w:type="paragraph" w:customStyle="1" w:styleId="11">
    <w:name w:val="列出段落1"/>
    <w:basedOn w:val="a"/>
    <w:qFormat/>
    <w:rsid w:val="001B7CA3"/>
    <w:pPr>
      <w:ind w:firstLineChars="200" w:firstLine="420"/>
    </w:pPr>
    <w:rPr>
      <w:rFonts w:ascii="Calibri" w:hAnsi="Calibri"/>
    </w:rPr>
  </w:style>
  <w:style w:type="paragraph" w:customStyle="1" w:styleId="G">
    <w:name w:val="G报告正文"/>
    <w:basedOn w:val="a"/>
    <w:qFormat/>
    <w:rsid w:val="001B7CA3"/>
    <w:pPr>
      <w:ind w:left="3360"/>
    </w:pPr>
    <w:rPr>
      <w:rFonts w:eastAsia="楷体_GB2312"/>
    </w:rPr>
  </w:style>
  <w:style w:type="paragraph" w:customStyle="1" w:styleId="lefttdformat">
    <w:name w:val="lefttdformat"/>
    <w:basedOn w:val="a"/>
    <w:qFormat/>
    <w:rsid w:val="001B7CA3"/>
    <w:pPr>
      <w:widowControl/>
      <w:pBdr>
        <w:left w:val="single" w:sz="6" w:space="0" w:color="CCCCCC"/>
        <w:bottom w:val="single" w:sz="6" w:space="0" w:color="CCCCCC"/>
        <w:right w:val="single" w:sz="6" w:space="0" w:color="999999"/>
      </w:pBdr>
      <w:spacing w:before="100" w:beforeAutospacing="1" w:after="100" w:afterAutospacing="1"/>
      <w:jc w:val="left"/>
    </w:pPr>
    <w:rPr>
      <w:rFonts w:ascii="宋体" w:hAnsi="宋体"/>
      <w:kern w:val="0"/>
      <w:sz w:val="18"/>
    </w:rPr>
  </w:style>
  <w:style w:type="paragraph" w:customStyle="1" w:styleId="a9">
    <w:name w:val="行业和名称"/>
    <w:basedOn w:val="a"/>
    <w:link w:val="CharChar0"/>
    <w:qFormat/>
    <w:rsid w:val="001B7CA3"/>
    <w:rPr>
      <w:rFonts w:eastAsia="楷体_GB2312"/>
      <w:b/>
      <w:color w:val="003399"/>
      <w:spacing w:val="20"/>
      <w:sz w:val="18"/>
    </w:rPr>
  </w:style>
  <w:style w:type="paragraph" w:customStyle="1" w:styleId="21">
    <w:name w:val="列出段落2"/>
    <w:basedOn w:val="a"/>
    <w:uiPriority w:val="99"/>
    <w:unhideWhenUsed/>
    <w:qFormat/>
    <w:rsid w:val="001B7CA3"/>
    <w:pPr>
      <w:ind w:firstLineChars="200" w:firstLine="420"/>
    </w:p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568</Words>
  <Characters>3239</Characters>
  <Application>Microsoft Office Word</Application>
  <DocSecurity>0</DocSecurity>
  <Lines>26</Lines>
  <Paragraphs>7</Paragraphs>
  <ScaleCrop>false</ScaleCrop>
  <Company>Microsoft</Company>
  <LinksUpToDate>false</LinksUpToDate>
  <CharactersWithSpaces>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雨林木风</dc:creator>
  <cp:lastModifiedBy>abc</cp:lastModifiedBy>
  <cp:revision>3</cp:revision>
  <cp:lastPrinted>2014-11-23T09:03:00Z</cp:lastPrinted>
  <dcterms:created xsi:type="dcterms:W3CDTF">2018-03-26T00:55:00Z</dcterms:created>
  <dcterms:modified xsi:type="dcterms:W3CDTF">2018-04-03T06:16:00Z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vt:lpwstr>6</vt:lpwstr>
  </property>
</Properties>
</file>