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7C" w:rsidRPr="00B224FE" w:rsidRDefault="0051482C" w:rsidP="00B224FE">
      <w:pPr>
        <w:pStyle w:val="1"/>
        <w:numPr>
          <w:ilvl w:val="0"/>
          <w:numId w:val="0"/>
        </w:numPr>
        <w:ind w:left="1" w:rightChars="-61" w:right="-128"/>
        <w:jc w:val="center"/>
        <w:rPr>
          <w:rFonts w:ascii="宋体" w:eastAsia="宋体" w:hAnsi="宋体" w:cs="宋体"/>
          <w:color w:val="008080"/>
          <w:sz w:val="32"/>
          <w:szCs w:val="32"/>
        </w:rPr>
      </w:pPr>
      <w:r>
        <w:rPr>
          <w:rFonts w:ascii="宋体" w:eastAsia="宋体" w:hAnsi="宋体" w:cs="宋体" w:hint="eastAsia"/>
          <w:color w:val="008080"/>
          <w:sz w:val="32"/>
          <w:szCs w:val="32"/>
        </w:rPr>
        <w:t xml:space="preserve">马来库存或延续下滑  </w:t>
      </w:r>
      <w:r w:rsidR="00914F3C">
        <w:rPr>
          <w:rFonts w:ascii="宋体" w:eastAsia="宋体" w:hAnsi="宋体" w:cs="宋体" w:hint="eastAsia"/>
          <w:color w:val="008080"/>
          <w:sz w:val="32"/>
          <w:szCs w:val="32"/>
        </w:rPr>
        <w:t>增产不远</w:t>
      </w:r>
      <w:r>
        <w:rPr>
          <w:rFonts w:ascii="宋体" w:eastAsia="宋体" w:hAnsi="宋体" w:cs="宋体" w:hint="eastAsia"/>
          <w:color w:val="008080"/>
          <w:sz w:val="32"/>
          <w:szCs w:val="32"/>
        </w:rPr>
        <w:t>反弹</w:t>
      </w:r>
      <w:r w:rsidR="00BF0E19">
        <w:rPr>
          <w:rFonts w:ascii="宋体" w:eastAsia="宋体" w:hAnsi="宋体" w:cs="宋体" w:hint="eastAsia"/>
          <w:color w:val="008080"/>
          <w:sz w:val="32"/>
          <w:szCs w:val="32"/>
        </w:rPr>
        <w:t>需</w:t>
      </w:r>
      <w:r w:rsidR="00BB3337">
        <w:rPr>
          <w:rFonts w:ascii="宋体" w:eastAsia="宋体" w:hAnsi="宋体" w:cs="宋体" w:hint="eastAsia"/>
          <w:color w:val="008080"/>
          <w:sz w:val="32"/>
          <w:szCs w:val="32"/>
        </w:rPr>
        <w:t>谨慎</w:t>
      </w:r>
    </w:p>
    <w:p w:rsidR="00B224FE" w:rsidRPr="00825313" w:rsidRDefault="00B224FE" w:rsidP="00B224FE">
      <w:pPr>
        <w:spacing w:line="400" w:lineRule="exact"/>
        <w:ind w:leftChars="-428" w:left="-899" w:rightChars="-416" w:right="-874"/>
        <w:rPr>
          <w:rFonts w:ascii="楷体" w:eastAsia="楷体" w:hAnsi="楷体"/>
        </w:rPr>
      </w:pPr>
    </w:p>
    <w:p w:rsidR="00B224FE" w:rsidRPr="000A2A08" w:rsidRDefault="00D00531" w:rsidP="00B224FE">
      <w:pPr>
        <w:spacing w:line="400" w:lineRule="exact"/>
        <w:ind w:leftChars="-428" w:left="-899" w:rightChars="-416" w:right="-874"/>
        <w:rPr>
          <w:rFonts w:ascii="楷体" w:eastAsia="楷体" w:hAnsi="楷体"/>
        </w:rPr>
      </w:pPr>
      <w:r>
        <w:rPr>
          <w:rFonts w:ascii="楷体" w:eastAsia="楷体" w:hAnsi="楷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21" o:spid="_x0000_s1251" type="#_x0000_t202" style="position:absolute;left:0;text-align:left;margin-left:108pt;margin-top:12.45pt;width:369pt;height:619.35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" filled="f" stroked="f">
            <v:textbox>
              <w:txbxContent>
                <w:p w:rsidR="005C0E8D" w:rsidRPr="005C0E8D" w:rsidRDefault="005C0E8D" w:rsidP="005C0E8D">
                  <w:pPr>
                    <w:pStyle w:val="a5"/>
                    <w:numPr>
                      <w:ilvl w:val="0"/>
                      <w:numId w:val="37"/>
                    </w:numPr>
                    <w:spacing w:line="400" w:lineRule="exact"/>
                    <w:ind w:rightChars="-29" w:right="-61" w:firstLineChars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  <w:r w:rsidRPr="005C0E8D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本周，为节后首个完整交易周，资金将继续流入。上周五，因资金推动，包括油脂在内的国内商品表现强劲。市场情绪及资金流入速度高于我们的预期。</w:t>
                  </w:r>
                </w:p>
                <w:p w:rsidR="005C0E8D" w:rsidRPr="005C0E8D" w:rsidRDefault="005C0E8D" w:rsidP="005C0E8D">
                  <w:pPr>
                    <w:pStyle w:val="a5"/>
                    <w:numPr>
                      <w:ilvl w:val="0"/>
                      <w:numId w:val="37"/>
                    </w:numPr>
                    <w:spacing w:line="400" w:lineRule="exact"/>
                    <w:ind w:rightChars="-29" w:right="-61" w:firstLineChars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  <w:r w:rsidRPr="005C0E8D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本周，油脂市场关注点在于，马来棕榈油2月全月的产量及出口数据。根据前文，马来棕榈油2月库存大</w:t>
                  </w:r>
                  <w:proofErr w:type="gramStart"/>
                  <w:r w:rsidRPr="005C0E8D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概率环</w:t>
                  </w:r>
                  <w:proofErr w:type="gramEnd"/>
                  <w:r w:rsidRPr="005C0E8D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比继续下降，出口向好是主因。</w:t>
                  </w:r>
                </w:p>
                <w:p w:rsidR="005C0E8D" w:rsidRPr="005C0E8D" w:rsidRDefault="005C0E8D" w:rsidP="005C0E8D">
                  <w:pPr>
                    <w:pStyle w:val="a5"/>
                    <w:numPr>
                      <w:ilvl w:val="0"/>
                      <w:numId w:val="37"/>
                    </w:numPr>
                    <w:spacing w:line="400" w:lineRule="exact"/>
                    <w:ind w:rightChars="-29" w:right="-61" w:firstLineChars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  <w:r w:rsidRPr="005C0E8D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节后，国内外棕榈油消息及数据的偏空程度有所缓和，短期包括棕榈油在内的国内油脂预计难跌。但3月马来棕榈油将入增产周期，若增产初期单月产量环比增幅不低于五年均值，国内外棕榈油反弹将难持续。</w:t>
                  </w:r>
                </w:p>
                <w:p w:rsidR="005C0E8D" w:rsidRPr="005C0E8D" w:rsidRDefault="005C0E8D" w:rsidP="005C0E8D">
                  <w:pPr>
                    <w:pStyle w:val="a5"/>
                    <w:numPr>
                      <w:ilvl w:val="0"/>
                      <w:numId w:val="37"/>
                    </w:numPr>
                    <w:spacing w:line="400" w:lineRule="exact"/>
                    <w:ind w:rightChars="-29" w:right="-61" w:firstLineChars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  <w:r w:rsidRPr="005C0E8D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操作上，暂时观望，反弹滞涨</w:t>
                  </w:r>
                  <w:proofErr w:type="gramStart"/>
                  <w:r w:rsidRPr="005C0E8D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择机短空</w:t>
                  </w:r>
                  <w:proofErr w:type="gramEnd"/>
                  <w:r w:rsidRPr="005C0E8D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尝试。</w:t>
                  </w:r>
                </w:p>
                <w:p w:rsidR="00271388" w:rsidRPr="00271388" w:rsidRDefault="00271388" w:rsidP="005C0E8D">
                  <w:pPr>
                    <w:pStyle w:val="a5"/>
                    <w:spacing w:line="400" w:lineRule="exact"/>
                    <w:ind w:left="420" w:rightChars="-29" w:right="-61" w:firstLineChars="0" w:firstLine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</w:p>
                <w:p w:rsidR="006C24A2" w:rsidRPr="00271388" w:rsidRDefault="006C24A2" w:rsidP="00271388">
                  <w:pPr>
                    <w:pStyle w:val="a5"/>
                    <w:spacing w:line="400" w:lineRule="exact"/>
                    <w:ind w:left="420" w:rightChars="-29" w:right="-61" w:firstLineChars="0" w:firstLine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</w:p>
                <w:p w:rsidR="006C24A2" w:rsidRPr="00E163E5" w:rsidRDefault="006C24A2" w:rsidP="00B224FE">
                  <w:pPr>
                    <w:spacing w:line="400" w:lineRule="exact"/>
                    <w:ind w:rightChars="-29" w:right="-61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</w:p>
                <w:p w:rsidR="006C24A2" w:rsidRPr="000323FF" w:rsidRDefault="006C24A2" w:rsidP="00B224F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B224FE" w:rsidRPr="00914F3C" w:rsidRDefault="00B224FE" w:rsidP="00B224FE">
      <w:pPr>
        <w:spacing w:line="400" w:lineRule="exact"/>
        <w:ind w:leftChars="-428" w:left="-899" w:rightChars="-416" w:right="-874"/>
        <w:rPr>
          <w:rFonts w:ascii="楷体" w:eastAsia="楷体" w:hAnsi="楷体"/>
        </w:rPr>
      </w:pPr>
    </w:p>
    <w:p w:rsidR="00B224FE" w:rsidRPr="00F361E7" w:rsidRDefault="00B224FE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 w:rsidRPr="00F361E7">
        <w:rPr>
          <w:rFonts w:ascii="华文楷体" w:eastAsia="华文楷体" w:hAnsi="华文楷体" w:hint="eastAsia"/>
          <w:sz w:val="24"/>
        </w:rPr>
        <w:t>分析师：</w:t>
      </w:r>
    </w:p>
    <w:p w:rsidR="00B224FE" w:rsidRDefault="00B224FE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 w:rsidRPr="00BB4D7D">
        <w:rPr>
          <w:rFonts w:ascii="华文楷体" w:eastAsia="华文楷体" w:hAnsi="华文楷体" w:cs="宋体" w:hint="eastAsia"/>
          <w:sz w:val="24"/>
        </w:rPr>
        <w:t>陈燕</w:t>
      </w:r>
      <w:r w:rsidRPr="00F73B64">
        <w:rPr>
          <w:rFonts w:ascii="华文楷体" w:eastAsia="华文楷体" w:hAnsi="华文楷体" w:cs="宋体" w:hint="eastAsia"/>
          <w:sz w:val="24"/>
        </w:rPr>
        <w:t>杰</w:t>
      </w:r>
      <w:r>
        <w:rPr>
          <w:rFonts w:ascii="华文楷体" w:eastAsia="华文楷体" w:hAnsi="华文楷体" w:hint="eastAsia"/>
          <w:sz w:val="24"/>
        </w:rPr>
        <w:t>（油脂</w:t>
      </w:r>
      <w:r w:rsidRPr="00F73B64">
        <w:rPr>
          <w:rFonts w:ascii="华文楷体" w:eastAsia="华文楷体" w:hAnsi="华文楷体" w:hint="eastAsia"/>
          <w:sz w:val="24"/>
        </w:rPr>
        <w:t>）</w:t>
      </w:r>
    </w:p>
    <w:p w:rsidR="00B224FE" w:rsidRDefault="00B224FE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 w:rsidRPr="0075755F">
        <w:rPr>
          <w:rFonts w:ascii="华文楷体" w:eastAsia="华文楷体" w:hAnsi="华文楷体" w:hint="eastAsia"/>
          <w:sz w:val="24"/>
        </w:rPr>
        <w:t>电话：021-221556</w:t>
      </w:r>
      <w:r>
        <w:rPr>
          <w:rFonts w:ascii="华文楷体" w:eastAsia="华文楷体" w:hAnsi="华文楷体" w:hint="eastAsia"/>
          <w:sz w:val="24"/>
        </w:rPr>
        <w:t>2</w:t>
      </w:r>
      <w:r w:rsidRPr="0075755F">
        <w:rPr>
          <w:rFonts w:ascii="华文楷体" w:eastAsia="华文楷体" w:hAnsi="华文楷体" w:hint="eastAsia"/>
          <w:sz w:val="24"/>
        </w:rPr>
        <w:t>3</w:t>
      </w:r>
    </w:p>
    <w:p w:rsidR="00B224FE" w:rsidRPr="0075755F" w:rsidRDefault="00B224FE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 w:rsidRPr="0075755F">
        <w:rPr>
          <w:rFonts w:ascii="华文楷体" w:eastAsia="华文楷体" w:hAnsi="华文楷体" w:hint="eastAsia"/>
          <w:sz w:val="24"/>
        </w:rPr>
        <w:t>E-mail:</w:t>
      </w:r>
    </w:p>
    <w:p w:rsidR="00B224FE" w:rsidRDefault="00D00531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hyperlink r:id="rId9" w:history="1">
        <w:r w:rsidR="00B224FE" w:rsidRPr="004F5488">
          <w:rPr>
            <w:rStyle w:val="a9"/>
            <w:rFonts w:ascii="华文楷体" w:eastAsia="华文楷体" w:hAnsi="华文楷体"/>
            <w:sz w:val="24"/>
          </w:rPr>
          <w:t>chenyanjie@xhqh.net.cn</w:t>
        </w:r>
      </w:hyperlink>
    </w:p>
    <w:p w:rsidR="00B224FE" w:rsidRDefault="00B224FE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>
        <w:rPr>
          <w:rFonts w:ascii="华文楷体" w:eastAsia="华文楷体" w:hAnsi="华文楷体" w:hint="eastAsia"/>
          <w:sz w:val="24"/>
        </w:rPr>
        <w:t>执业资格号：F3024535</w:t>
      </w:r>
    </w:p>
    <w:p w:rsidR="00B224FE" w:rsidRPr="000A2A08" w:rsidRDefault="00B224FE" w:rsidP="00B224FE">
      <w:pPr>
        <w:spacing w:line="400" w:lineRule="exact"/>
        <w:ind w:leftChars="-257" w:left="-540" w:rightChars="-416" w:right="-874"/>
        <w:rPr>
          <w:rFonts w:ascii="楷体" w:eastAsia="楷体" w:hAnsi="楷体"/>
          <w:sz w:val="24"/>
        </w:rPr>
      </w:pPr>
      <w:r>
        <w:rPr>
          <w:rFonts w:ascii="华文楷体" w:eastAsia="华文楷体" w:hAnsi="华文楷体" w:hint="eastAsia"/>
          <w:sz w:val="24"/>
        </w:rPr>
        <w:t>投资咨询号：</w:t>
      </w:r>
      <w:r w:rsidRPr="005165FA">
        <w:rPr>
          <w:rFonts w:ascii="华文楷体" w:eastAsia="华文楷体" w:hAnsi="华文楷体"/>
          <w:sz w:val="24"/>
        </w:rPr>
        <w:t>Z0012135</w:t>
      </w:r>
    </w:p>
    <w:p w:rsidR="00B224FE" w:rsidRPr="002C2B80" w:rsidRDefault="00B224FE" w:rsidP="00B224FE">
      <w:pPr>
        <w:spacing w:line="400" w:lineRule="exact"/>
        <w:ind w:rightChars="-29" w:right="-61"/>
        <w:jc w:val="center"/>
        <w:rPr>
          <w:rFonts w:ascii="楷体" w:eastAsia="楷体" w:hAnsi="楷体"/>
          <w:sz w:val="24"/>
        </w:rPr>
      </w:pPr>
      <w:r w:rsidRPr="000A2A08">
        <w:rPr>
          <w:rFonts w:ascii="楷体" w:eastAsia="楷体" w:hAnsi="楷体" w:hint="eastAsia"/>
          <w:color w:val="008080"/>
          <w:sz w:val="32"/>
          <w:szCs w:val="32"/>
        </w:rPr>
        <w:br w:type="page"/>
      </w:r>
    </w:p>
    <w:p w:rsidR="004965E4" w:rsidRPr="008A7960" w:rsidRDefault="008A7960" w:rsidP="008A7960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 w:rsidRPr="008A7960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lastRenderedPageBreak/>
        <w:t>上周行情</w:t>
      </w:r>
      <w:r w:rsidR="00E536F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回顾</w:t>
      </w:r>
      <w:r w:rsidR="00485590">
        <w:rPr>
          <w:rFonts w:ascii="楷体" w:eastAsia="楷体" w:hAnsi="楷体" w:cs="楷体_GB2312" w:hint="eastAsia"/>
          <w:b/>
          <w:bCs/>
          <w:color w:val="008080"/>
          <w:sz w:val="28"/>
          <w:szCs w:val="28"/>
        </w:rPr>
        <w:t>：</w:t>
      </w:r>
      <w:proofErr w:type="gramStart"/>
      <w:r w:rsidR="0065513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粕</w:t>
      </w:r>
      <w:proofErr w:type="gramEnd"/>
      <w:r w:rsidR="0065513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类</w:t>
      </w:r>
      <w:proofErr w:type="gramStart"/>
      <w:r w:rsidR="0065513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强劲资金</w:t>
      </w:r>
      <w:proofErr w:type="gramEnd"/>
      <w:r w:rsidR="0065513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出动  油脂</w:t>
      </w:r>
      <w:r w:rsidR="00CE432C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节后跟随</w:t>
      </w:r>
      <w:r w:rsidR="0065513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发威</w:t>
      </w:r>
    </w:p>
    <w:p w:rsidR="0065513E" w:rsidRDefault="009D241A" w:rsidP="009D241A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上周</w:t>
      </w:r>
      <w:r w:rsidRPr="009D241A">
        <w:rPr>
          <w:rFonts w:ascii="楷体_GB2312" w:eastAsia="楷体_GB2312" w:cs="楷体_GB2312" w:hint="eastAsia"/>
          <w:sz w:val="24"/>
          <w:szCs w:val="24"/>
        </w:rPr>
        <w:t>，</w:t>
      </w:r>
      <w:r w:rsidR="0065513E">
        <w:rPr>
          <w:rFonts w:ascii="楷体_GB2312" w:eastAsia="楷体_GB2312" w:cs="楷体_GB2312" w:hint="eastAsia"/>
          <w:sz w:val="24"/>
          <w:szCs w:val="24"/>
        </w:rPr>
        <w:t>为节后首个交易周，虽然只有两个交易日，但国内油</w:t>
      </w:r>
      <w:proofErr w:type="gramStart"/>
      <w:r w:rsidR="0065513E">
        <w:rPr>
          <w:rFonts w:ascii="楷体_GB2312" w:eastAsia="楷体_GB2312" w:cs="楷体_GB2312" w:hint="eastAsia"/>
          <w:sz w:val="24"/>
          <w:szCs w:val="24"/>
        </w:rPr>
        <w:t>粕</w:t>
      </w:r>
      <w:proofErr w:type="gramEnd"/>
      <w:r w:rsidR="0065513E">
        <w:rPr>
          <w:rFonts w:ascii="楷体_GB2312" w:eastAsia="楷体_GB2312" w:cs="楷体_GB2312" w:hint="eastAsia"/>
          <w:sz w:val="24"/>
          <w:szCs w:val="24"/>
        </w:rPr>
        <w:t>市场的表现非常醒目。由于阿根廷</w:t>
      </w:r>
      <w:r w:rsidR="00F02E24">
        <w:rPr>
          <w:rFonts w:ascii="楷体_GB2312" w:eastAsia="楷体_GB2312" w:cs="楷体_GB2312" w:hint="eastAsia"/>
          <w:sz w:val="24"/>
          <w:szCs w:val="24"/>
        </w:rPr>
        <w:t>遭遇</w:t>
      </w:r>
      <w:r w:rsidR="0065513E">
        <w:rPr>
          <w:rFonts w:ascii="楷体_GB2312" w:eastAsia="楷体_GB2312" w:cs="楷体_GB2312" w:hint="eastAsia"/>
          <w:sz w:val="24"/>
          <w:szCs w:val="24"/>
        </w:rPr>
        <w:t>干旱，机构不断下调阿根廷</w:t>
      </w:r>
      <w:r w:rsidR="00F02E24">
        <w:rPr>
          <w:rFonts w:ascii="楷体_GB2312" w:eastAsia="楷体_GB2312" w:cs="楷体_GB2312" w:hint="eastAsia"/>
          <w:sz w:val="24"/>
          <w:szCs w:val="24"/>
        </w:rPr>
        <w:t>大豆</w:t>
      </w:r>
      <w:r w:rsidR="0065513E">
        <w:rPr>
          <w:rFonts w:ascii="楷体_GB2312" w:eastAsia="楷体_GB2312" w:cs="楷体_GB2312" w:hint="eastAsia"/>
          <w:sz w:val="24"/>
          <w:szCs w:val="24"/>
        </w:rPr>
        <w:t>产量预估</w:t>
      </w:r>
      <w:r w:rsidR="00F02E24">
        <w:rPr>
          <w:rFonts w:ascii="楷体_GB2312" w:eastAsia="楷体_GB2312" w:cs="楷体_GB2312" w:hint="eastAsia"/>
          <w:sz w:val="24"/>
          <w:szCs w:val="24"/>
        </w:rPr>
        <w:t>。长假</w:t>
      </w:r>
      <w:proofErr w:type="gramStart"/>
      <w:r w:rsidR="0065513E">
        <w:rPr>
          <w:rFonts w:ascii="楷体_GB2312" w:eastAsia="楷体_GB2312" w:cs="楷体_GB2312" w:hint="eastAsia"/>
          <w:sz w:val="24"/>
          <w:szCs w:val="24"/>
        </w:rPr>
        <w:t>期间美豆及</w:t>
      </w:r>
      <w:proofErr w:type="gramEnd"/>
      <w:r w:rsidR="0065513E">
        <w:rPr>
          <w:rFonts w:ascii="楷体_GB2312" w:eastAsia="楷体_GB2312" w:cs="楷体_GB2312" w:hint="eastAsia"/>
          <w:sz w:val="24"/>
          <w:szCs w:val="24"/>
        </w:rPr>
        <w:t>美豆</w:t>
      </w:r>
      <w:proofErr w:type="gramStart"/>
      <w:r w:rsidR="0065513E">
        <w:rPr>
          <w:rFonts w:ascii="楷体_GB2312" w:eastAsia="楷体_GB2312" w:cs="楷体_GB2312" w:hint="eastAsia"/>
          <w:sz w:val="24"/>
          <w:szCs w:val="24"/>
        </w:rPr>
        <w:t>粕</w:t>
      </w:r>
      <w:proofErr w:type="gramEnd"/>
      <w:r w:rsidR="0065513E">
        <w:rPr>
          <w:rFonts w:ascii="楷体_GB2312" w:eastAsia="楷体_GB2312" w:cs="楷体_GB2312" w:hint="eastAsia"/>
          <w:sz w:val="24"/>
          <w:szCs w:val="24"/>
        </w:rPr>
        <w:t>延续走高。导致节后国内</w:t>
      </w:r>
      <w:proofErr w:type="gramStart"/>
      <w:r w:rsidR="0065513E">
        <w:rPr>
          <w:rFonts w:ascii="楷体_GB2312" w:eastAsia="楷体_GB2312" w:cs="楷体_GB2312" w:hint="eastAsia"/>
          <w:sz w:val="24"/>
          <w:szCs w:val="24"/>
        </w:rPr>
        <w:t>粕</w:t>
      </w:r>
      <w:proofErr w:type="gramEnd"/>
      <w:r w:rsidR="0065513E">
        <w:rPr>
          <w:rFonts w:ascii="楷体_GB2312" w:eastAsia="楷体_GB2312" w:cs="楷体_GB2312" w:hint="eastAsia"/>
          <w:sz w:val="24"/>
          <w:szCs w:val="24"/>
        </w:rPr>
        <w:t>类大幅跳高，</w:t>
      </w:r>
      <w:r w:rsidR="00F02E24">
        <w:rPr>
          <w:rFonts w:ascii="楷体_GB2312" w:eastAsia="楷体_GB2312" w:cs="楷体_GB2312" w:hint="eastAsia"/>
          <w:sz w:val="24"/>
          <w:szCs w:val="24"/>
        </w:rPr>
        <w:t>主力合约</w:t>
      </w:r>
      <w:r w:rsidR="0065513E">
        <w:rPr>
          <w:rFonts w:ascii="楷体_GB2312" w:eastAsia="楷体_GB2312" w:cs="楷体_GB2312" w:hint="eastAsia"/>
          <w:sz w:val="24"/>
          <w:szCs w:val="24"/>
        </w:rPr>
        <w:t>前高上破。</w:t>
      </w:r>
    </w:p>
    <w:p w:rsidR="0065513E" w:rsidRDefault="0065513E" w:rsidP="005F3AD4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长假期间，油脂外盘相对平静</w:t>
      </w:r>
      <w:r w:rsidR="00F02E24">
        <w:rPr>
          <w:rFonts w:ascii="楷体_GB2312" w:eastAsia="楷体_GB2312" w:cs="楷体_GB2312" w:hint="eastAsia"/>
          <w:sz w:val="24"/>
          <w:szCs w:val="24"/>
        </w:rPr>
        <w:t>，马棕及美豆油均震荡。</w:t>
      </w:r>
      <w:r>
        <w:rPr>
          <w:rFonts w:ascii="楷体_GB2312" w:eastAsia="楷体_GB2312" w:cs="楷体_GB2312" w:hint="eastAsia"/>
          <w:sz w:val="24"/>
          <w:szCs w:val="24"/>
        </w:rPr>
        <w:t>节后首日，虽然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粕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类表现超强，但油脂延续</w:t>
      </w:r>
      <w:r w:rsidR="00F02E24">
        <w:rPr>
          <w:rFonts w:ascii="楷体_GB2312" w:eastAsia="楷体_GB2312" w:cs="楷体_GB2312" w:hint="eastAsia"/>
          <w:sz w:val="24"/>
          <w:szCs w:val="24"/>
        </w:rPr>
        <w:t>节前</w:t>
      </w:r>
      <w:r>
        <w:rPr>
          <w:rFonts w:ascii="楷体_GB2312" w:eastAsia="楷体_GB2312" w:cs="楷体_GB2312" w:hint="eastAsia"/>
          <w:sz w:val="24"/>
          <w:szCs w:val="24"/>
        </w:rPr>
        <w:t>不温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不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走势。然而</w:t>
      </w:r>
      <w:r w:rsidR="00310339">
        <w:rPr>
          <w:rFonts w:ascii="楷体_GB2312" w:eastAsia="楷体_GB2312" w:cs="楷体_GB2312" w:hint="eastAsia"/>
          <w:sz w:val="24"/>
          <w:szCs w:val="24"/>
        </w:rPr>
        <w:t>进入</w:t>
      </w:r>
      <w:r>
        <w:rPr>
          <w:rFonts w:ascii="楷体_GB2312" w:eastAsia="楷体_GB2312" w:cs="楷体_GB2312" w:hint="eastAsia"/>
          <w:sz w:val="24"/>
          <w:szCs w:val="24"/>
        </w:rPr>
        <w:t>周五，油脂全天</w:t>
      </w:r>
      <w:r w:rsidR="00F02E24">
        <w:rPr>
          <w:rFonts w:ascii="楷体_GB2312" w:eastAsia="楷体_GB2312" w:cs="楷体_GB2312" w:hint="eastAsia"/>
          <w:sz w:val="24"/>
          <w:szCs w:val="24"/>
        </w:rPr>
        <w:t>强势</w:t>
      </w:r>
      <w:r>
        <w:rPr>
          <w:rFonts w:ascii="楷体_GB2312" w:eastAsia="楷体_GB2312" w:cs="楷体_GB2312" w:hint="eastAsia"/>
          <w:sz w:val="24"/>
          <w:szCs w:val="24"/>
        </w:rPr>
        <w:t>走高，表现醒目，棕榈油领涨。</w:t>
      </w:r>
      <w:r w:rsidR="00F02E24">
        <w:rPr>
          <w:rFonts w:ascii="楷体_GB2312" w:eastAsia="楷体_GB2312" w:cs="楷体_GB2312" w:hint="eastAsia"/>
          <w:sz w:val="24"/>
          <w:szCs w:val="24"/>
        </w:rPr>
        <w:t>节后国内外</w:t>
      </w:r>
      <w:r w:rsidR="00310339">
        <w:rPr>
          <w:rFonts w:ascii="楷体_GB2312" w:eastAsia="楷体_GB2312" w:cs="楷体_GB2312" w:hint="eastAsia"/>
          <w:sz w:val="24"/>
          <w:szCs w:val="24"/>
        </w:rPr>
        <w:t>油脂大环境虽</w:t>
      </w:r>
      <w:r w:rsidR="00F02E24">
        <w:rPr>
          <w:rFonts w:ascii="楷体_GB2312" w:eastAsia="楷体_GB2312" w:cs="楷体_GB2312" w:hint="eastAsia"/>
          <w:sz w:val="24"/>
          <w:szCs w:val="24"/>
        </w:rPr>
        <w:t>无有效改善，但暂时也不会更糟。国内</w:t>
      </w:r>
      <w:r w:rsidR="00310339">
        <w:rPr>
          <w:rFonts w:ascii="楷体_GB2312" w:eastAsia="楷体_GB2312" w:cs="楷体_GB2312" w:hint="eastAsia"/>
          <w:sz w:val="24"/>
          <w:szCs w:val="24"/>
        </w:rPr>
        <w:t>资金推动或是周五</w:t>
      </w:r>
      <w:r w:rsidR="00F02E24">
        <w:rPr>
          <w:rFonts w:ascii="楷体_GB2312" w:eastAsia="楷体_GB2312" w:cs="楷体_GB2312" w:hint="eastAsia"/>
          <w:sz w:val="24"/>
          <w:szCs w:val="24"/>
        </w:rPr>
        <w:t>国内</w:t>
      </w:r>
      <w:r w:rsidR="00310339">
        <w:rPr>
          <w:rFonts w:ascii="楷体_GB2312" w:eastAsia="楷体_GB2312" w:cs="楷体_GB2312" w:hint="eastAsia"/>
          <w:sz w:val="24"/>
          <w:szCs w:val="24"/>
        </w:rPr>
        <w:t>油脂走强主因。马来棕榈油2月1-20日出口及产量追踪预估向好也有一定支撑。</w:t>
      </w:r>
      <w:r w:rsidRPr="00310339">
        <w:rPr>
          <w:rFonts w:ascii="楷体_GB2312" w:eastAsia="楷体_GB2312" w:cs="楷体_GB2312" w:hint="eastAsia"/>
          <w:sz w:val="24"/>
          <w:szCs w:val="24"/>
        </w:rPr>
        <w:t>3月开始，马来棕榈油即将进入增产季。若增产节奏如期，中期马</w:t>
      </w:r>
      <w:proofErr w:type="gramStart"/>
      <w:r w:rsidRPr="00310339">
        <w:rPr>
          <w:rFonts w:ascii="楷体_GB2312" w:eastAsia="楷体_GB2312" w:cs="楷体_GB2312" w:hint="eastAsia"/>
          <w:sz w:val="24"/>
          <w:szCs w:val="24"/>
        </w:rPr>
        <w:t>棕</w:t>
      </w:r>
      <w:r w:rsidR="00F02E24">
        <w:rPr>
          <w:rFonts w:ascii="楷体_GB2312" w:eastAsia="楷体_GB2312" w:cs="楷体_GB2312" w:hint="eastAsia"/>
          <w:sz w:val="24"/>
          <w:szCs w:val="24"/>
        </w:rPr>
        <w:t>还是</w:t>
      </w:r>
      <w:proofErr w:type="gramEnd"/>
      <w:r w:rsidR="00310339" w:rsidRPr="00310339">
        <w:rPr>
          <w:rFonts w:ascii="楷体_GB2312" w:eastAsia="楷体_GB2312" w:cs="楷体_GB2312" w:hint="eastAsia"/>
          <w:sz w:val="24"/>
          <w:szCs w:val="24"/>
        </w:rPr>
        <w:t>难强，除非增产节奏</w:t>
      </w:r>
      <w:r w:rsidR="005F1F5A">
        <w:rPr>
          <w:rFonts w:ascii="楷体_GB2312" w:eastAsia="楷体_GB2312" w:cs="楷体_GB2312" w:hint="eastAsia"/>
          <w:sz w:val="24"/>
          <w:szCs w:val="24"/>
        </w:rPr>
        <w:t>较</w:t>
      </w:r>
      <w:r w:rsidR="00310339" w:rsidRPr="00310339">
        <w:rPr>
          <w:rFonts w:ascii="楷体_GB2312" w:eastAsia="楷体_GB2312" w:cs="楷体_GB2312" w:hint="eastAsia"/>
          <w:sz w:val="24"/>
          <w:szCs w:val="24"/>
        </w:rPr>
        <w:t>偏慢。</w:t>
      </w:r>
    </w:p>
    <w:p w:rsidR="008C32FD" w:rsidRDefault="008B5249" w:rsidP="00B702A0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马来棕榈油2月库存或延续明显下滑</w:t>
      </w:r>
    </w:p>
    <w:p w:rsidR="008D442C" w:rsidRDefault="00A4783E" w:rsidP="00590BE5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出口方面，</w:t>
      </w:r>
      <w:r w:rsidR="003310F5">
        <w:rPr>
          <w:rFonts w:ascii="楷体_GB2312" w:eastAsia="楷体_GB2312" w:cs="楷体_GB2312" w:hint="eastAsia"/>
          <w:sz w:val="24"/>
          <w:szCs w:val="24"/>
        </w:rPr>
        <w:t>由于毛</w:t>
      </w:r>
      <w:proofErr w:type="gramStart"/>
      <w:r w:rsidR="003310F5">
        <w:rPr>
          <w:rFonts w:ascii="楷体_GB2312" w:eastAsia="楷体_GB2312" w:cs="楷体_GB2312" w:hint="eastAsia"/>
          <w:sz w:val="24"/>
          <w:szCs w:val="24"/>
        </w:rPr>
        <w:t>棕出口</w:t>
      </w:r>
      <w:proofErr w:type="gramEnd"/>
      <w:r w:rsidR="003310F5">
        <w:rPr>
          <w:rFonts w:ascii="楷体_GB2312" w:eastAsia="楷体_GB2312" w:cs="楷体_GB2312" w:hint="eastAsia"/>
          <w:sz w:val="24"/>
          <w:szCs w:val="24"/>
        </w:rPr>
        <w:t>关税降低至零，1</w:t>
      </w:r>
      <w:r w:rsidR="005F1F5A">
        <w:rPr>
          <w:rFonts w:ascii="楷体_GB2312" w:eastAsia="楷体_GB2312" w:cs="楷体_GB2312" w:hint="eastAsia"/>
          <w:sz w:val="24"/>
          <w:szCs w:val="24"/>
        </w:rPr>
        <w:t>月马来棕榈油出口向好</w:t>
      </w:r>
      <w:r w:rsidR="003310F5">
        <w:rPr>
          <w:rFonts w:ascii="楷体_GB2312" w:eastAsia="楷体_GB2312" w:cs="楷体_GB2312" w:hint="eastAsia"/>
          <w:sz w:val="24"/>
          <w:szCs w:val="24"/>
        </w:rPr>
        <w:t>。进入2月，截止2月20日，船运调查数据显示2月出口</w:t>
      </w:r>
      <w:r w:rsidR="005F1F5A">
        <w:rPr>
          <w:rFonts w:ascii="楷体_GB2312" w:eastAsia="楷体_GB2312" w:cs="楷体_GB2312" w:hint="eastAsia"/>
          <w:sz w:val="24"/>
          <w:szCs w:val="24"/>
        </w:rPr>
        <w:t>依旧较好</w:t>
      </w:r>
      <w:r w:rsidR="003310F5">
        <w:rPr>
          <w:rFonts w:ascii="楷体_GB2312" w:eastAsia="楷体_GB2312" w:cs="楷体_GB2312" w:hint="eastAsia"/>
          <w:sz w:val="24"/>
          <w:szCs w:val="24"/>
        </w:rPr>
        <w:t>。</w:t>
      </w:r>
      <w:r w:rsidR="003310F5" w:rsidRPr="00590BE5">
        <w:rPr>
          <w:rFonts w:ascii="楷体_GB2312" w:eastAsia="楷体_GB2312" w:cs="楷体_GB2312" w:hint="eastAsia"/>
          <w:sz w:val="24"/>
          <w:szCs w:val="24"/>
        </w:rPr>
        <w:t>船运调查机构SGS数据显示，马来西亚2月1-20日棕榈油出口较前月同期增加9.5%</w:t>
      </w:r>
      <w:r w:rsidR="008D442C">
        <w:rPr>
          <w:rFonts w:ascii="楷体_GB2312" w:eastAsia="楷体_GB2312" w:cs="楷体_GB2312" w:hint="eastAsia"/>
          <w:sz w:val="24"/>
          <w:szCs w:val="24"/>
        </w:rPr>
        <w:t>。</w:t>
      </w:r>
      <w:r w:rsidR="003310F5" w:rsidRPr="00590BE5">
        <w:rPr>
          <w:rFonts w:ascii="楷体_GB2312" w:eastAsia="楷体_GB2312" w:cs="楷体_GB2312" w:hint="eastAsia"/>
          <w:sz w:val="24"/>
          <w:szCs w:val="24"/>
        </w:rPr>
        <w:t>ITS数据显示，马来西亚2月1-20日棕榈油出口较上月同期增长8.8%。</w:t>
      </w:r>
    </w:p>
    <w:p w:rsidR="003310F5" w:rsidRPr="00590BE5" w:rsidRDefault="008D442C" w:rsidP="00590BE5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2月马来棕榈油</w:t>
      </w:r>
      <w:r w:rsidR="003310F5" w:rsidRPr="00590BE5">
        <w:rPr>
          <w:rFonts w:ascii="楷体_GB2312" w:eastAsia="楷体_GB2312" w:cs="楷体_GB2312" w:hint="eastAsia"/>
          <w:sz w:val="24"/>
          <w:szCs w:val="24"/>
        </w:rPr>
        <w:t>五年同期出口环比-12.5%，而且2010年至今，2月出口始终环比减少。</w:t>
      </w:r>
      <w:r>
        <w:rPr>
          <w:rFonts w:ascii="楷体_GB2312" w:eastAsia="楷体_GB2312" w:cs="楷体_GB2312" w:hint="eastAsia"/>
          <w:sz w:val="24"/>
          <w:szCs w:val="24"/>
        </w:rPr>
        <w:t>因此，</w:t>
      </w:r>
      <w:r w:rsidRPr="00590BE5">
        <w:rPr>
          <w:rFonts w:ascii="楷体_GB2312" w:eastAsia="楷体_GB2312" w:cs="楷体_GB2312" w:hint="eastAsia"/>
          <w:sz w:val="24"/>
          <w:szCs w:val="24"/>
        </w:rPr>
        <w:t>虽然</w:t>
      </w:r>
      <w:r w:rsidR="00FC03CC">
        <w:rPr>
          <w:rFonts w:ascii="楷体_GB2312" w:eastAsia="楷体_GB2312" w:cs="楷体_GB2312" w:hint="eastAsia"/>
          <w:sz w:val="24"/>
          <w:szCs w:val="24"/>
        </w:rPr>
        <w:t>2月前20天的</w:t>
      </w:r>
      <w:r>
        <w:rPr>
          <w:rFonts w:ascii="楷体_GB2312" w:eastAsia="楷体_GB2312" w:cs="楷体_GB2312" w:hint="eastAsia"/>
          <w:sz w:val="24"/>
          <w:szCs w:val="24"/>
        </w:rPr>
        <w:t>出口船运量</w:t>
      </w:r>
      <w:r w:rsidRPr="00590BE5">
        <w:rPr>
          <w:rFonts w:ascii="楷体_GB2312" w:eastAsia="楷体_GB2312" w:cs="楷体_GB2312" w:hint="eastAsia"/>
          <w:sz w:val="24"/>
          <w:szCs w:val="24"/>
        </w:rPr>
        <w:t>较</w:t>
      </w:r>
      <w:r w:rsidR="00FC03CC">
        <w:rPr>
          <w:rFonts w:ascii="楷体_GB2312" w:eastAsia="楷体_GB2312" w:cs="楷体_GB2312" w:hint="eastAsia"/>
          <w:sz w:val="24"/>
          <w:szCs w:val="24"/>
        </w:rPr>
        <w:t>前15天</w:t>
      </w:r>
      <w:r w:rsidRPr="00590BE5">
        <w:rPr>
          <w:rFonts w:ascii="楷体_GB2312" w:eastAsia="楷体_GB2312" w:cs="楷体_GB2312" w:hint="eastAsia"/>
          <w:sz w:val="24"/>
          <w:szCs w:val="24"/>
        </w:rPr>
        <w:t>10%</w:t>
      </w:r>
      <w:r w:rsidR="00FC03CC">
        <w:rPr>
          <w:rFonts w:ascii="楷体_GB2312" w:eastAsia="楷体_GB2312" w:cs="楷体_GB2312" w:hint="eastAsia"/>
          <w:sz w:val="24"/>
          <w:szCs w:val="24"/>
        </w:rPr>
        <w:t>以上的环比增幅</w:t>
      </w:r>
      <w:r w:rsidRPr="00590BE5">
        <w:rPr>
          <w:rFonts w:ascii="楷体_GB2312" w:eastAsia="楷体_GB2312" w:cs="楷体_GB2312" w:hint="eastAsia"/>
          <w:sz w:val="24"/>
          <w:szCs w:val="24"/>
        </w:rPr>
        <w:t>有缩窄，但相比历史同期出口依旧</w:t>
      </w:r>
      <w:r>
        <w:rPr>
          <w:rFonts w:ascii="楷体_GB2312" w:eastAsia="楷体_GB2312" w:cs="楷体_GB2312" w:hint="eastAsia"/>
          <w:sz w:val="24"/>
          <w:szCs w:val="24"/>
        </w:rPr>
        <w:t>算是</w:t>
      </w:r>
      <w:r w:rsidRPr="00590BE5">
        <w:rPr>
          <w:rFonts w:ascii="楷体_GB2312" w:eastAsia="楷体_GB2312" w:cs="楷体_GB2312" w:hint="eastAsia"/>
          <w:sz w:val="24"/>
          <w:szCs w:val="24"/>
        </w:rPr>
        <w:t>不错。</w:t>
      </w:r>
    </w:p>
    <w:p w:rsidR="003310F5" w:rsidRPr="00101618" w:rsidRDefault="003310F5" w:rsidP="003310F5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101618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617421">
        <w:rPr>
          <w:rFonts w:ascii="楷体_GB2312" w:eastAsia="楷体_GB2312" w:cs="楷体_GB2312" w:hint="eastAsia"/>
          <w:b/>
          <w:sz w:val="24"/>
          <w:szCs w:val="24"/>
        </w:rPr>
        <w:t>1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：马来西亚棕榈油月度</w:t>
      </w:r>
      <w:r>
        <w:rPr>
          <w:rFonts w:ascii="楷体_GB2312" w:eastAsia="楷体_GB2312" w:cs="楷体_GB2312" w:hint="eastAsia"/>
          <w:b/>
          <w:sz w:val="24"/>
          <w:szCs w:val="24"/>
        </w:rPr>
        <w:t>出口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（吨）</w:t>
      </w:r>
    </w:p>
    <w:p w:rsidR="003310F5" w:rsidRPr="00EC5600" w:rsidRDefault="00D00531" w:rsidP="003310F5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296" style="position:absolute;z-index:251934720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95" style="position:absolute;z-index:251933696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3310F5">
        <w:rPr>
          <w:rFonts w:ascii="楷体_GB2312" w:eastAsia="楷体_GB2312" w:cs="楷体_GB2312"/>
          <w:noProof/>
        </w:rPr>
        <w:drawing>
          <wp:inline distT="0" distB="0" distL="0" distR="0">
            <wp:extent cx="5876925" cy="2047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51" cy="2049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10F5" w:rsidRPr="007E61B1">
        <w:rPr>
          <w:rFonts w:ascii="楷体_GB2312" w:eastAsia="楷体_GB2312" w:cs="楷体_GB2312" w:hint="eastAsia"/>
        </w:rPr>
        <w:t>来源：</w:t>
      </w:r>
      <w:r w:rsidR="003310F5">
        <w:rPr>
          <w:rFonts w:ascii="楷体_GB2312" w:eastAsia="楷体_GB2312" w:cs="楷体_GB2312" w:hint="eastAsia"/>
        </w:rPr>
        <w:t>MPOB</w:t>
      </w:r>
      <w:r w:rsidR="003310F5">
        <w:rPr>
          <w:rFonts w:ascii="Calibri" w:eastAsia="楷体_GB2312" w:hAnsi="Calibri" w:cs="Calibri" w:hint="eastAsia"/>
        </w:rPr>
        <w:t xml:space="preserve"> </w:t>
      </w:r>
      <w:r w:rsidR="00617421">
        <w:rPr>
          <w:rFonts w:ascii="Calibri" w:eastAsia="楷体_GB2312" w:hAnsi="Calibri" w:cs="Calibri" w:hint="eastAsia"/>
        </w:rPr>
        <w:t xml:space="preserve"> </w:t>
      </w:r>
      <w:r w:rsidR="003310F5" w:rsidRPr="007E61B1">
        <w:rPr>
          <w:rFonts w:ascii="楷体_GB2312" w:eastAsia="楷体_GB2312" w:cs="楷体_GB2312" w:hint="eastAsia"/>
        </w:rPr>
        <w:t>新湖期货研究所</w:t>
      </w:r>
    </w:p>
    <w:p w:rsidR="00F95B6A" w:rsidRPr="005F3AD4" w:rsidRDefault="00A4783E" w:rsidP="00F95B6A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产量方面，上周四</w:t>
      </w:r>
      <w:r w:rsidR="004809E2">
        <w:rPr>
          <w:rFonts w:ascii="楷体_GB2312" w:eastAsia="楷体_GB2312" w:cs="楷体_GB2312" w:hint="eastAsia"/>
          <w:sz w:val="24"/>
          <w:szCs w:val="24"/>
        </w:rPr>
        <w:t>，马来棕榈油</w:t>
      </w:r>
      <w:r>
        <w:rPr>
          <w:rFonts w:ascii="楷体_GB2312" w:eastAsia="楷体_GB2312" w:cs="楷体_GB2312" w:hint="eastAsia"/>
          <w:sz w:val="24"/>
          <w:szCs w:val="24"/>
        </w:rPr>
        <w:t>2月</w:t>
      </w:r>
      <w:r w:rsidR="004809E2">
        <w:rPr>
          <w:rFonts w:ascii="楷体_GB2312" w:eastAsia="楷体_GB2312" w:cs="楷体_GB2312" w:hint="eastAsia"/>
          <w:sz w:val="24"/>
          <w:szCs w:val="24"/>
        </w:rPr>
        <w:t>前20天</w:t>
      </w:r>
      <w:r>
        <w:rPr>
          <w:rFonts w:ascii="楷体_GB2312" w:eastAsia="楷体_GB2312" w:cs="楷体_GB2312" w:hint="eastAsia"/>
          <w:sz w:val="24"/>
          <w:szCs w:val="24"/>
        </w:rPr>
        <w:t>产量追踪数据公布。</w:t>
      </w:r>
      <w:r w:rsidRPr="00F95B6A">
        <w:rPr>
          <w:rFonts w:ascii="楷体_GB2312" w:eastAsia="楷体_GB2312" w:cs="楷体_GB2312" w:hint="eastAsia"/>
          <w:sz w:val="24"/>
          <w:szCs w:val="24"/>
        </w:rPr>
        <w:t>马来西亚棕榈油协会（MPOA）</w:t>
      </w:r>
      <w:r w:rsidR="00F95B6A" w:rsidRPr="00F95B6A">
        <w:rPr>
          <w:rFonts w:ascii="楷体_GB2312" w:eastAsia="楷体_GB2312" w:cs="楷体_GB2312" w:hint="eastAsia"/>
          <w:sz w:val="24"/>
          <w:szCs w:val="24"/>
        </w:rPr>
        <w:t>预估，2</w:t>
      </w:r>
      <w:r w:rsidRPr="00F95B6A">
        <w:rPr>
          <w:rFonts w:ascii="楷体_GB2312" w:eastAsia="楷体_GB2312" w:cs="楷体_GB2312" w:hint="eastAsia"/>
          <w:sz w:val="24"/>
          <w:szCs w:val="24"/>
        </w:rPr>
        <w:t>018年2月1-20日，马来半岛</w:t>
      </w:r>
      <w:proofErr w:type="gramStart"/>
      <w:r w:rsidRPr="00F95B6A">
        <w:rPr>
          <w:rFonts w:ascii="楷体_GB2312" w:eastAsia="楷体_GB2312" w:cs="楷体_GB2312" w:hint="eastAsia"/>
          <w:sz w:val="24"/>
          <w:szCs w:val="24"/>
        </w:rPr>
        <w:t>产量环</w:t>
      </w:r>
      <w:proofErr w:type="gramEnd"/>
      <w:r w:rsidRPr="00F95B6A">
        <w:rPr>
          <w:rFonts w:ascii="楷体_GB2312" w:eastAsia="楷体_GB2312" w:cs="楷体_GB2312" w:hint="eastAsia"/>
          <w:sz w:val="24"/>
          <w:szCs w:val="24"/>
        </w:rPr>
        <w:t>比-7.0%，沙巴</w:t>
      </w:r>
      <w:proofErr w:type="gramStart"/>
      <w:r w:rsidRPr="00F95B6A">
        <w:rPr>
          <w:rFonts w:ascii="楷体_GB2312" w:eastAsia="楷体_GB2312" w:cs="楷体_GB2312" w:hint="eastAsia"/>
          <w:sz w:val="24"/>
          <w:szCs w:val="24"/>
        </w:rPr>
        <w:t>产量环</w:t>
      </w:r>
      <w:proofErr w:type="gramEnd"/>
      <w:r w:rsidRPr="00F95B6A">
        <w:rPr>
          <w:rFonts w:ascii="楷体_GB2312" w:eastAsia="楷体_GB2312" w:cs="楷体_GB2312" w:hint="eastAsia"/>
          <w:sz w:val="24"/>
          <w:szCs w:val="24"/>
        </w:rPr>
        <w:t>比-2.6%，沙捞越</w:t>
      </w:r>
      <w:proofErr w:type="gramStart"/>
      <w:r w:rsidRPr="00F95B6A">
        <w:rPr>
          <w:rFonts w:ascii="楷体_GB2312" w:eastAsia="楷体_GB2312" w:cs="楷体_GB2312" w:hint="eastAsia"/>
          <w:sz w:val="24"/>
          <w:szCs w:val="24"/>
        </w:rPr>
        <w:t>产量环</w:t>
      </w:r>
      <w:proofErr w:type="gramEnd"/>
      <w:r w:rsidRPr="00F95B6A">
        <w:rPr>
          <w:rFonts w:ascii="楷体_GB2312" w:eastAsia="楷体_GB2312" w:cs="楷体_GB2312" w:hint="eastAsia"/>
          <w:sz w:val="24"/>
          <w:szCs w:val="24"/>
        </w:rPr>
        <w:t>比-16.2%，全马</w:t>
      </w:r>
      <w:proofErr w:type="gramStart"/>
      <w:r w:rsidRPr="00F95B6A">
        <w:rPr>
          <w:rFonts w:ascii="楷体_GB2312" w:eastAsia="楷体_GB2312" w:cs="楷体_GB2312" w:hint="eastAsia"/>
          <w:sz w:val="24"/>
          <w:szCs w:val="24"/>
        </w:rPr>
        <w:t>产量环</w:t>
      </w:r>
      <w:proofErr w:type="gramEnd"/>
      <w:r w:rsidRPr="00F95B6A">
        <w:rPr>
          <w:rFonts w:ascii="楷体_GB2312" w:eastAsia="楷体_GB2312" w:cs="楷体_GB2312" w:hint="eastAsia"/>
          <w:sz w:val="24"/>
          <w:szCs w:val="24"/>
        </w:rPr>
        <w:t>比-6.4%。</w:t>
      </w:r>
      <w:r w:rsidR="00F95B6A" w:rsidRPr="00F95B6A">
        <w:rPr>
          <w:rFonts w:ascii="楷体_GB2312" w:eastAsia="楷体_GB2312" w:cs="楷体_GB2312"/>
          <w:sz w:val="24"/>
          <w:szCs w:val="24"/>
        </w:rPr>
        <w:t>西马南方棕油协会(SPPOMA)</w:t>
      </w:r>
      <w:r w:rsidR="00F95B6A" w:rsidRPr="00F95B6A">
        <w:rPr>
          <w:rFonts w:ascii="楷体_GB2312" w:eastAsia="楷体_GB2312" w:cs="楷体_GB2312" w:hint="eastAsia"/>
          <w:sz w:val="24"/>
          <w:szCs w:val="24"/>
        </w:rPr>
        <w:t>预估</w:t>
      </w:r>
      <w:r w:rsidR="00F95B6A" w:rsidRPr="00F95B6A">
        <w:rPr>
          <w:rFonts w:ascii="楷体_GB2312" w:eastAsia="楷体_GB2312" w:cs="楷体_GB2312"/>
          <w:sz w:val="24"/>
          <w:szCs w:val="24"/>
        </w:rPr>
        <w:t>，2月前20天</w:t>
      </w:r>
      <w:r w:rsidR="00AF1F90">
        <w:rPr>
          <w:rFonts w:ascii="楷体_GB2312" w:eastAsia="楷体_GB2312" w:cs="楷体_GB2312" w:hint="eastAsia"/>
          <w:sz w:val="24"/>
          <w:szCs w:val="24"/>
        </w:rPr>
        <w:t>，</w:t>
      </w:r>
      <w:r w:rsidR="00F95B6A" w:rsidRPr="00F95B6A">
        <w:rPr>
          <w:rFonts w:ascii="楷体_GB2312" w:eastAsia="楷体_GB2312" w:cs="楷体_GB2312"/>
          <w:sz w:val="24"/>
          <w:szCs w:val="24"/>
        </w:rPr>
        <w:t>马来西亚棕榈油</w:t>
      </w:r>
      <w:proofErr w:type="gramStart"/>
      <w:r w:rsidR="00F95B6A" w:rsidRPr="00F95B6A">
        <w:rPr>
          <w:rFonts w:ascii="楷体_GB2312" w:eastAsia="楷体_GB2312" w:cs="楷体_GB2312"/>
          <w:sz w:val="24"/>
          <w:szCs w:val="24"/>
        </w:rPr>
        <w:t>产量</w:t>
      </w:r>
      <w:r w:rsidR="00F95B6A" w:rsidRPr="00F95B6A">
        <w:rPr>
          <w:rFonts w:ascii="楷体_GB2312" w:eastAsia="楷体_GB2312" w:cs="楷体_GB2312" w:hint="eastAsia"/>
          <w:sz w:val="24"/>
          <w:szCs w:val="24"/>
        </w:rPr>
        <w:t>环</w:t>
      </w:r>
      <w:proofErr w:type="gramEnd"/>
      <w:r w:rsidR="00F95B6A" w:rsidRPr="00F95B6A">
        <w:rPr>
          <w:rFonts w:ascii="楷体_GB2312" w:eastAsia="楷体_GB2312" w:cs="楷体_GB2312" w:hint="eastAsia"/>
          <w:sz w:val="24"/>
          <w:szCs w:val="24"/>
        </w:rPr>
        <w:t>比</w:t>
      </w:r>
      <w:r w:rsidR="00F95B6A" w:rsidRPr="00F95B6A">
        <w:rPr>
          <w:rFonts w:ascii="楷体_GB2312" w:eastAsia="楷体_GB2312" w:cs="楷体_GB2312"/>
          <w:sz w:val="24"/>
          <w:szCs w:val="24"/>
        </w:rPr>
        <w:t>1月同期</w:t>
      </w:r>
      <w:r w:rsidR="00AF1F90">
        <w:rPr>
          <w:rFonts w:ascii="楷体_GB2312" w:eastAsia="楷体_GB2312" w:cs="楷体_GB2312" w:hint="eastAsia"/>
          <w:sz w:val="24"/>
          <w:szCs w:val="24"/>
        </w:rPr>
        <w:t>-</w:t>
      </w:r>
      <w:r w:rsidR="00F95B6A" w:rsidRPr="00F95B6A">
        <w:rPr>
          <w:rFonts w:ascii="楷体_GB2312" w:eastAsia="楷体_GB2312" w:cs="楷体_GB2312"/>
          <w:sz w:val="24"/>
          <w:szCs w:val="24"/>
        </w:rPr>
        <w:t>22.55%，单产下降27.34%，出油率增加0.91%。</w:t>
      </w:r>
    </w:p>
    <w:p w:rsidR="00A4783E" w:rsidRPr="005F3AD4" w:rsidRDefault="005F3AD4" w:rsidP="005F3AD4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 w:rsidRPr="005F3AD4">
        <w:rPr>
          <w:rFonts w:ascii="楷体_GB2312" w:eastAsia="楷体_GB2312" w:cs="楷体_GB2312" w:hint="eastAsia"/>
          <w:sz w:val="24"/>
          <w:szCs w:val="24"/>
        </w:rPr>
        <w:t>上述两机构预估</w:t>
      </w:r>
      <w:r w:rsidR="00D10D52">
        <w:rPr>
          <w:rFonts w:ascii="楷体_GB2312" w:eastAsia="楷体_GB2312" w:cs="楷体_GB2312" w:hint="eastAsia"/>
          <w:sz w:val="24"/>
          <w:szCs w:val="24"/>
        </w:rPr>
        <w:t>数据</w:t>
      </w:r>
      <w:r w:rsidRPr="005F3AD4">
        <w:rPr>
          <w:rFonts w:ascii="楷体_GB2312" w:eastAsia="楷体_GB2312" w:cs="楷体_GB2312" w:hint="eastAsia"/>
          <w:sz w:val="24"/>
          <w:szCs w:val="24"/>
        </w:rPr>
        <w:t>存在较大分歧，从准确度看，MPOA往往较高。</w:t>
      </w:r>
      <w:r w:rsidR="00D10D52">
        <w:rPr>
          <w:rFonts w:ascii="楷体_GB2312" w:eastAsia="楷体_GB2312" w:cs="楷体_GB2312" w:hint="eastAsia"/>
          <w:sz w:val="24"/>
          <w:szCs w:val="24"/>
        </w:rPr>
        <w:t>MPOB数据显示，</w:t>
      </w:r>
      <w:r w:rsidRPr="005F3AD4">
        <w:rPr>
          <w:rFonts w:ascii="楷体_GB2312" w:eastAsia="楷体_GB2312" w:cs="楷体_GB2312" w:hint="eastAsia"/>
          <w:sz w:val="24"/>
          <w:szCs w:val="24"/>
        </w:rPr>
        <w:t>2月</w:t>
      </w:r>
      <w:r w:rsidR="00D10D52">
        <w:rPr>
          <w:rFonts w:ascii="楷体_GB2312" w:eastAsia="楷体_GB2312" w:cs="楷体_GB2312" w:hint="eastAsia"/>
          <w:sz w:val="24"/>
          <w:szCs w:val="24"/>
        </w:rPr>
        <w:t>马来棕榈油</w:t>
      </w:r>
      <w:r w:rsidRPr="005F3AD4">
        <w:rPr>
          <w:rFonts w:ascii="楷体_GB2312" w:eastAsia="楷体_GB2312" w:cs="楷体_GB2312" w:hint="eastAsia"/>
          <w:sz w:val="24"/>
          <w:szCs w:val="24"/>
        </w:rPr>
        <w:t>五年同期产量</w:t>
      </w:r>
      <w:proofErr w:type="gramStart"/>
      <w:r w:rsidR="00D10D52">
        <w:rPr>
          <w:rFonts w:ascii="楷体_GB2312" w:eastAsia="楷体_GB2312" w:cs="楷体_GB2312" w:hint="eastAsia"/>
          <w:sz w:val="24"/>
          <w:szCs w:val="24"/>
        </w:rPr>
        <w:t>平均</w:t>
      </w:r>
      <w:r w:rsidRPr="005F3AD4">
        <w:rPr>
          <w:rFonts w:ascii="楷体_GB2312" w:eastAsia="楷体_GB2312" w:cs="楷体_GB2312" w:hint="eastAsia"/>
          <w:sz w:val="24"/>
          <w:szCs w:val="24"/>
        </w:rPr>
        <w:t>环</w:t>
      </w:r>
      <w:proofErr w:type="gramEnd"/>
      <w:r w:rsidRPr="005F3AD4">
        <w:rPr>
          <w:rFonts w:ascii="楷体_GB2312" w:eastAsia="楷体_GB2312" w:cs="楷体_GB2312" w:hint="eastAsia"/>
          <w:sz w:val="24"/>
          <w:szCs w:val="24"/>
        </w:rPr>
        <w:t>比-9.4%。因此，若以MPOA产量数据看，截止2月20</w:t>
      </w:r>
      <w:r w:rsidRPr="005F3AD4">
        <w:rPr>
          <w:rFonts w:ascii="楷体_GB2312" w:eastAsia="楷体_GB2312" w:cs="楷体_GB2312" w:hint="eastAsia"/>
          <w:sz w:val="24"/>
          <w:szCs w:val="24"/>
        </w:rPr>
        <w:lastRenderedPageBreak/>
        <w:t>日的预估产量仍较历史同期偏高一些。</w:t>
      </w:r>
    </w:p>
    <w:p w:rsidR="00301393" w:rsidRPr="00101618" w:rsidRDefault="00301393" w:rsidP="00301393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101618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6C3122">
        <w:rPr>
          <w:rFonts w:ascii="楷体_GB2312" w:eastAsia="楷体_GB2312" w:cs="楷体_GB2312" w:hint="eastAsia"/>
          <w:b/>
          <w:sz w:val="24"/>
          <w:szCs w:val="24"/>
        </w:rPr>
        <w:t>2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：马来西亚棕榈油月度</w:t>
      </w:r>
      <w:r>
        <w:rPr>
          <w:rFonts w:ascii="楷体_GB2312" w:eastAsia="楷体_GB2312" w:cs="楷体_GB2312" w:hint="eastAsia"/>
          <w:b/>
          <w:sz w:val="24"/>
          <w:szCs w:val="24"/>
        </w:rPr>
        <w:t>产量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（吨）</w:t>
      </w:r>
    </w:p>
    <w:p w:rsidR="00301393" w:rsidRPr="00EC5600" w:rsidRDefault="00D00531" w:rsidP="00301393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264" style="position:absolute;z-index:251919360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63" style="position:absolute;z-index:251918336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F95B6A">
        <w:rPr>
          <w:rFonts w:ascii="楷体_GB2312" w:eastAsia="楷体_GB2312" w:cs="楷体_GB2312"/>
          <w:noProof/>
        </w:rPr>
        <w:drawing>
          <wp:inline distT="0" distB="0" distL="0" distR="0">
            <wp:extent cx="5991225" cy="201921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52" cy="202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1393" w:rsidRPr="007E61B1">
        <w:rPr>
          <w:rFonts w:ascii="楷体_GB2312" w:eastAsia="楷体_GB2312" w:cs="楷体_GB2312" w:hint="eastAsia"/>
        </w:rPr>
        <w:t>来源：</w:t>
      </w:r>
      <w:r w:rsidR="00301393">
        <w:rPr>
          <w:rFonts w:ascii="楷体_GB2312" w:eastAsia="楷体_GB2312" w:cs="楷体_GB2312" w:hint="eastAsia"/>
        </w:rPr>
        <w:t>MPOB</w:t>
      </w:r>
      <w:r w:rsidR="00E028FC">
        <w:rPr>
          <w:rFonts w:ascii="Calibri" w:eastAsia="楷体_GB2312" w:hAnsi="Calibri" w:cs="Calibri" w:hint="eastAsia"/>
        </w:rPr>
        <w:t xml:space="preserve">  </w:t>
      </w:r>
      <w:r w:rsidR="00301393" w:rsidRPr="007E61B1">
        <w:rPr>
          <w:rFonts w:ascii="楷体_GB2312" w:eastAsia="楷体_GB2312" w:cs="楷体_GB2312" w:hint="eastAsia"/>
        </w:rPr>
        <w:t>新湖期货研究所</w:t>
      </w:r>
    </w:p>
    <w:p w:rsidR="003310F5" w:rsidRDefault="005F3AD4" w:rsidP="00E028FC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5F3AD4">
        <w:rPr>
          <w:rFonts w:ascii="楷体_GB2312" w:eastAsia="楷体_GB2312" w:cs="楷体_GB2312" w:hint="eastAsia"/>
          <w:sz w:val="24"/>
          <w:szCs w:val="24"/>
        </w:rPr>
        <w:t>参考上述预估，若2月</w:t>
      </w:r>
      <w:r w:rsidR="00E028FC">
        <w:rPr>
          <w:rFonts w:ascii="楷体_GB2312" w:eastAsia="楷体_GB2312" w:cs="楷体_GB2312" w:hint="eastAsia"/>
          <w:sz w:val="24"/>
          <w:szCs w:val="24"/>
        </w:rPr>
        <w:t>马来棕榈油</w:t>
      </w:r>
      <w:proofErr w:type="gramStart"/>
      <w:r w:rsidRPr="005F3AD4">
        <w:rPr>
          <w:rFonts w:ascii="楷体_GB2312" w:eastAsia="楷体_GB2312" w:cs="楷体_GB2312" w:hint="eastAsia"/>
          <w:sz w:val="24"/>
          <w:szCs w:val="24"/>
        </w:rPr>
        <w:t>产量环</w:t>
      </w:r>
      <w:proofErr w:type="gramEnd"/>
      <w:r w:rsidRPr="005F3AD4">
        <w:rPr>
          <w:rFonts w:ascii="楷体_GB2312" w:eastAsia="楷体_GB2312" w:cs="楷体_GB2312" w:hint="eastAsia"/>
          <w:sz w:val="24"/>
          <w:szCs w:val="24"/>
        </w:rPr>
        <w:t>比-7%，出口环比增10%，则2月马来棕榈油库存可能在215万吨</w:t>
      </w:r>
      <w:r w:rsidR="00E028FC">
        <w:rPr>
          <w:rFonts w:ascii="楷体_GB2312" w:eastAsia="楷体_GB2312" w:cs="楷体_GB2312" w:hint="eastAsia"/>
          <w:sz w:val="24"/>
          <w:szCs w:val="24"/>
        </w:rPr>
        <w:t>左右</w:t>
      </w:r>
      <w:r w:rsidRPr="005F3AD4">
        <w:rPr>
          <w:rFonts w:ascii="楷体_GB2312" w:eastAsia="楷体_GB2312" w:cs="楷体_GB2312" w:hint="eastAsia"/>
          <w:sz w:val="24"/>
          <w:szCs w:val="24"/>
        </w:rPr>
        <w:t>，环比1月的254.7万吨大减近16%。</w:t>
      </w:r>
      <w:r w:rsidR="0066221B">
        <w:rPr>
          <w:rFonts w:ascii="楷体_GB2312" w:eastAsia="楷体_GB2312" w:cs="楷体_GB2312" w:hint="eastAsia"/>
          <w:sz w:val="24"/>
          <w:szCs w:val="24"/>
        </w:rPr>
        <w:t>当然，这仅仅是截止2月20日的库存预估</w:t>
      </w:r>
      <w:r w:rsidR="00E028FC">
        <w:rPr>
          <w:rFonts w:ascii="楷体_GB2312" w:eastAsia="楷体_GB2312" w:cs="楷体_GB2312" w:hint="eastAsia"/>
          <w:sz w:val="24"/>
          <w:szCs w:val="24"/>
        </w:rPr>
        <w:t>，</w:t>
      </w:r>
      <w:r w:rsidR="0066221B">
        <w:rPr>
          <w:rFonts w:ascii="楷体_GB2312" w:eastAsia="楷体_GB2312" w:cs="楷体_GB2312" w:hint="eastAsia"/>
          <w:sz w:val="24"/>
          <w:szCs w:val="24"/>
        </w:rPr>
        <w:t>后10天可能还会有较大变化。但由于</w:t>
      </w:r>
      <w:r w:rsidR="00E028FC">
        <w:rPr>
          <w:rFonts w:ascii="楷体_GB2312" w:eastAsia="楷体_GB2312" w:cs="楷体_GB2312" w:hint="eastAsia"/>
          <w:sz w:val="24"/>
          <w:szCs w:val="24"/>
        </w:rPr>
        <w:t>2月</w:t>
      </w:r>
      <w:r w:rsidR="0066221B">
        <w:rPr>
          <w:rFonts w:ascii="楷体_GB2312" w:eastAsia="楷体_GB2312" w:cs="楷体_GB2312" w:hint="eastAsia"/>
          <w:sz w:val="24"/>
          <w:szCs w:val="24"/>
        </w:rPr>
        <w:t>出口</w:t>
      </w:r>
      <w:r w:rsidR="00E028FC">
        <w:rPr>
          <w:rFonts w:ascii="楷体_GB2312" w:eastAsia="楷体_GB2312" w:cs="楷体_GB2312" w:hint="eastAsia"/>
          <w:sz w:val="24"/>
          <w:szCs w:val="24"/>
        </w:rPr>
        <w:t>预计</w:t>
      </w:r>
      <w:r w:rsidR="0066221B">
        <w:rPr>
          <w:rFonts w:ascii="楷体_GB2312" w:eastAsia="楷体_GB2312" w:cs="楷体_GB2312" w:hint="eastAsia"/>
          <w:sz w:val="24"/>
          <w:szCs w:val="24"/>
        </w:rPr>
        <w:t>向好，2月库存继续明显回落将是大概率事件。</w:t>
      </w:r>
    </w:p>
    <w:p w:rsidR="005A50DB" w:rsidRPr="00101618" w:rsidRDefault="005A50DB" w:rsidP="005A50DB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101618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6C3122">
        <w:rPr>
          <w:rFonts w:ascii="楷体_GB2312" w:eastAsia="楷体_GB2312" w:cs="楷体_GB2312" w:hint="eastAsia"/>
          <w:b/>
          <w:sz w:val="24"/>
          <w:szCs w:val="24"/>
        </w:rPr>
        <w:t>3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：马来西亚棕榈油月度</w:t>
      </w:r>
      <w:r>
        <w:rPr>
          <w:rFonts w:ascii="楷体_GB2312" w:eastAsia="楷体_GB2312" w:cs="楷体_GB2312" w:hint="eastAsia"/>
          <w:b/>
          <w:sz w:val="24"/>
          <w:szCs w:val="24"/>
        </w:rPr>
        <w:t>出口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（吨）</w:t>
      </w:r>
    </w:p>
    <w:p w:rsidR="005A50DB" w:rsidRPr="00EC5600" w:rsidRDefault="00D00531" w:rsidP="005A50DB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266" style="position:absolute;z-index:251922432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65" style="position:absolute;z-index:251921408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66221B">
        <w:rPr>
          <w:rFonts w:ascii="楷体_GB2312" w:eastAsia="楷体_GB2312" w:cs="楷体_GB2312"/>
          <w:noProof/>
        </w:rPr>
        <w:drawing>
          <wp:inline distT="0" distB="0" distL="0" distR="0">
            <wp:extent cx="5991225" cy="2000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08" cy="2001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50DB" w:rsidRPr="007E61B1">
        <w:rPr>
          <w:rFonts w:ascii="楷体_GB2312" w:eastAsia="楷体_GB2312" w:cs="楷体_GB2312" w:hint="eastAsia"/>
        </w:rPr>
        <w:t>来源：</w:t>
      </w:r>
      <w:r w:rsidR="005A50DB">
        <w:rPr>
          <w:rFonts w:ascii="楷体_GB2312" w:eastAsia="楷体_GB2312" w:cs="楷体_GB2312" w:hint="eastAsia"/>
        </w:rPr>
        <w:t>MPOB</w:t>
      </w:r>
      <w:r w:rsidR="006C3122">
        <w:rPr>
          <w:rFonts w:ascii="Calibri" w:eastAsia="楷体_GB2312" w:hAnsi="Calibri" w:cs="Calibri" w:hint="eastAsia"/>
        </w:rPr>
        <w:t xml:space="preserve"> </w:t>
      </w:r>
      <w:r w:rsidR="00E028FC">
        <w:rPr>
          <w:rFonts w:ascii="Calibri" w:eastAsia="楷体_GB2312" w:hAnsi="Calibri" w:cs="Calibri" w:hint="eastAsia"/>
        </w:rPr>
        <w:t xml:space="preserve"> </w:t>
      </w:r>
      <w:r w:rsidR="005A50DB" w:rsidRPr="007E61B1">
        <w:rPr>
          <w:rFonts w:ascii="楷体_GB2312" w:eastAsia="楷体_GB2312" w:cs="楷体_GB2312" w:hint="eastAsia"/>
        </w:rPr>
        <w:t>新湖期货研究所</w:t>
      </w:r>
    </w:p>
    <w:p w:rsidR="00E00E8C" w:rsidRPr="00101618" w:rsidRDefault="00E00E8C" w:rsidP="00E00E8C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101618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6C3122">
        <w:rPr>
          <w:rFonts w:ascii="楷体_GB2312" w:eastAsia="楷体_GB2312" w:cs="楷体_GB2312" w:hint="eastAsia"/>
          <w:b/>
          <w:sz w:val="24"/>
          <w:szCs w:val="24"/>
        </w:rPr>
        <w:t>4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：马来西亚棕榈油月度</w:t>
      </w:r>
      <w:r>
        <w:rPr>
          <w:rFonts w:ascii="楷体_GB2312" w:eastAsia="楷体_GB2312" w:cs="楷体_GB2312" w:hint="eastAsia"/>
          <w:b/>
          <w:sz w:val="24"/>
          <w:szCs w:val="24"/>
        </w:rPr>
        <w:t>库存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（吨）</w:t>
      </w:r>
    </w:p>
    <w:p w:rsidR="00E00E8C" w:rsidRDefault="00D00531" w:rsidP="00E00E8C">
      <w:pPr>
        <w:spacing w:line="0" w:lineRule="atLeast"/>
        <w:jc w:val="left"/>
        <w:outlineLvl w:val="1"/>
        <w:rPr>
          <w:rFonts w:ascii="楷体_GB2312" w:eastAsia="楷体_GB2312" w:cs="楷体_GB2312"/>
        </w:rPr>
      </w:pPr>
      <w:r>
        <w:rPr>
          <w:noProof/>
        </w:rPr>
        <w:pict>
          <v:line id="_x0000_s1268" style="position:absolute;z-index:251925504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67" style="position:absolute;z-index:251924480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66221B">
        <w:rPr>
          <w:noProof/>
        </w:rPr>
        <w:drawing>
          <wp:inline distT="0" distB="0" distL="0" distR="0">
            <wp:extent cx="2895600" cy="20002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643">
        <w:rPr>
          <w:noProof/>
        </w:rPr>
        <w:drawing>
          <wp:inline distT="0" distB="0" distL="0" distR="0">
            <wp:extent cx="2943225" cy="2038350"/>
            <wp:effectExtent l="1905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E8C" w:rsidRPr="007E61B1">
        <w:rPr>
          <w:rFonts w:ascii="楷体_GB2312" w:eastAsia="楷体_GB2312" w:cs="楷体_GB2312" w:hint="eastAsia"/>
        </w:rPr>
        <w:t>来源：</w:t>
      </w:r>
      <w:r w:rsidR="00E00E8C">
        <w:rPr>
          <w:rFonts w:ascii="楷体_GB2312" w:eastAsia="楷体_GB2312" w:cs="楷体_GB2312" w:hint="eastAsia"/>
        </w:rPr>
        <w:t>MPOB</w:t>
      </w:r>
      <w:r w:rsidR="006C3122">
        <w:rPr>
          <w:rFonts w:ascii="Calibri" w:eastAsia="楷体_GB2312" w:hAnsi="Calibri" w:cs="Calibri" w:hint="eastAsia"/>
        </w:rPr>
        <w:t xml:space="preserve"> </w:t>
      </w:r>
      <w:r w:rsidR="00E00E8C" w:rsidRPr="007E61B1">
        <w:rPr>
          <w:rFonts w:ascii="楷体_GB2312" w:eastAsia="楷体_GB2312" w:cs="楷体_GB2312" w:hint="eastAsia"/>
        </w:rPr>
        <w:t>新湖期货研究所</w:t>
      </w:r>
    </w:p>
    <w:p w:rsidR="001A5378" w:rsidRDefault="001A5378" w:rsidP="001A537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lastRenderedPageBreak/>
        <w:t>汇率方面，进入2月，林吉特兑美元汇率止跌反弹，升值</w:t>
      </w:r>
      <w:r w:rsidR="00C169D9">
        <w:rPr>
          <w:rFonts w:ascii="楷体_GB2312" w:eastAsia="楷体_GB2312" w:cs="楷体_GB2312" w:hint="eastAsia"/>
          <w:sz w:val="24"/>
          <w:szCs w:val="24"/>
        </w:rPr>
        <w:t>节奏</w:t>
      </w:r>
      <w:r>
        <w:rPr>
          <w:rFonts w:ascii="楷体_GB2312" w:eastAsia="楷体_GB2312" w:cs="楷体_GB2312" w:hint="eastAsia"/>
          <w:sz w:val="24"/>
          <w:szCs w:val="24"/>
        </w:rPr>
        <w:t>放缓。</w:t>
      </w:r>
      <w:r w:rsidR="00C169D9">
        <w:rPr>
          <w:rFonts w:ascii="楷体_GB2312" w:eastAsia="楷体_GB2312" w:cs="楷体_GB2312" w:hint="eastAsia"/>
          <w:sz w:val="24"/>
          <w:szCs w:val="24"/>
        </w:rPr>
        <w:t>上</w:t>
      </w:r>
      <w:r>
        <w:rPr>
          <w:rFonts w:ascii="楷体_GB2312" w:eastAsia="楷体_GB2312" w:cs="楷体_GB2312" w:hint="eastAsia"/>
          <w:sz w:val="24"/>
          <w:szCs w:val="24"/>
        </w:rPr>
        <w:t>图可知，剔除林吉特升值因素，以美元计价，2018年1-2月的马盘棕榈油价格同比下降。从</w:t>
      </w:r>
      <w:r w:rsidR="00C169D9">
        <w:rPr>
          <w:rFonts w:ascii="楷体_GB2312" w:eastAsia="楷体_GB2312" w:cs="楷体_GB2312" w:hint="eastAsia"/>
          <w:sz w:val="24"/>
          <w:szCs w:val="24"/>
        </w:rPr>
        <w:t>出口</w:t>
      </w:r>
      <w:r>
        <w:rPr>
          <w:rFonts w:ascii="楷体_GB2312" w:eastAsia="楷体_GB2312" w:cs="楷体_GB2312" w:hint="eastAsia"/>
          <w:sz w:val="24"/>
          <w:szCs w:val="24"/>
        </w:rPr>
        <w:t>分项数据看，1-2月，欧盟印度两国进口马来棕榈油较多。因此，汇率、毛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棕出口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零关税及两国进口利润的改善</w:t>
      </w:r>
      <w:r w:rsidR="00C169D9">
        <w:rPr>
          <w:rFonts w:ascii="楷体_GB2312" w:eastAsia="楷体_GB2312" w:cs="楷体_GB2312" w:hint="eastAsia"/>
          <w:sz w:val="24"/>
          <w:szCs w:val="24"/>
        </w:rPr>
        <w:t>或</w:t>
      </w:r>
      <w:r>
        <w:rPr>
          <w:rFonts w:ascii="楷体_GB2312" w:eastAsia="楷体_GB2312" w:cs="楷体_GB2312" w:hint="eastAsia"/>
          <w:sz w:val="24"/>
          <w:szCs w:val="24"/>
        </w:rPr>
        <w:t>是</w:t>
      </w:r>
      <w:r w:rsidR="00C169D9">
        <w:rPr>
          <w:rFonts w:ascii="楷体_GB2312" w:eastAsia="楷体_GB2312" w:cs="楷体_GB2312" w:hint="eastAsia"/>
          <w:sz w:val="24"/>
          <w:szCs w:val="24"/>
        </w:rPr>
        <w:t>马来棕榈油</w:t>
      </w:r>
      <w:r>
        <w:rPr>
          <w:rFonts w:ascii="楷体_GB2312" w:eastAsia="楷体_GB2312" w:cs="楷体_GB2312" w:hint="eastAsia"/>
          <w:sz w:val="24"/>
          <w:szCs w:val="24"/>
        </w:rPr>
        <w:t>1-2月出口偏好主因。</w:t>
      </w:r>
    </w:p>
    <w:p w:rsidR="00C169D9" w:rsidRPr="00C169D9" w:rsidRDefault="00C169D9" w:rsidP="00C169D9">
      <w:pPr>
        <w:pStyle w:val="a5"/>
        <w:numPr>
          <w:ilvl w:val="0"/>
          <w:numId w:val="27"/>
        </w:numPr>
        <w:spacing w:line="400" w:lineRule="exact"/>
        <w:ind w:rightChars="-29" w:right="-61" w:firstLineChars="0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 w:rsidRPr="00C169D9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印度1月进口增加  谨防关税再度上调</w:t>
      </w:r>
    </w:p>
    <w:p w:rsidR="00D36977" w:rsidRDefault="00C169D9" w:rsidP="00330F9B">
      <w:pPr>
        <w:spacing w:line="400" w:lineRule="exact"/>
        <w:ind w:left="142"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330F9B">
        <w:rPr>
          <w:rFonts w:ascii="楷体_GB2312" w:eastAsia="楷体_GB2312" w:cs="楷体_GB2312" w:hint="eastAsia"/>
          <w:sz w:val="24"/>
          <w:szCs w:val="24"/>
        </w:rPr>
        <w:t>2月中旬，印度植物油</w:t>
      </w:r>
      <w:r w:rsidR="00D36977">
        <w:rPr>
          <w:rFonts w:ascii="楷体_GB2312" w:eastAsia="楷体_GB2312" w:cs="楷体_GB2312" w:hint="eastAsia"/>
          <w:sz w:val="24"/>
          <w:szCs w:val="24"/>
        </w:rPr>
        <w:t>1月</w:t>
      </w:r>
      <w:r w:rsidRPr="00330F9B">
        <w:rPr>
          <w:rFonts w:ascii="楷体_GB2312" w:eastAsia="楷体_GB2312" w:cs="楷体_GB2312" w:hint="eastAsia"/>
          <w:sz w:val="24"/>
          <w:szCs w:val="24"/>
        </w:rPr>
        <w:t>进口数据公布。</w:t>
      </w:r>
      <w:r w:rsidR="00D36977">
        <w:rPr>
          <w:rFonts w:ascii="楷体_GB2312" w:eastAsia="楷体_GB2312" w:cs="楷体_GB2312" w:hint="eastAsia"/>
          <w:sz w:val="24"/>
          <w:szCs w:val="24"/>
        </w:rPr>
        <w:t>印度精炼与萃取协会（SEA）数据显示，</w:t>
      </w:r>
      <w:r w:rsidR="00330F9B" w:rsidRPr="00330F9B">
        <w:rPr>
          <w:rFonts w:ascii="楷体_GB2312" w:eastAsia="楷体_GB2312" w:cs="楷体_GB2312" w:hint="eastAsia"/>
          <w:sz w:val="24"/>
          <w:szCs w:val="24"/>
        </w:rPr>
        <w:t>2018年1月，印度食用植物油进口合计</w:t>
      </w:r>
      <w:r w:rsidR="00330F9B" w:rsidRPr="00330F9B">
        <w:rPr>
          <w:rFonts w:ascii="楷体_GB2312" w:eastAsia="楷体_GB2312" w:cs="楷体_GB2312"/>
          <w:sz w:val="24"/>
          <w:szCs w:val="24"/>
        </w:rPr>
        <w:t>124</w:t>
      </w:r>
      <w:r w:rsidR="00330F9B" w:rsidRPr="00330F9B">
        <w:rPr>
          <w:rFonts w:ascii="楷体_GB2312" w:eastAsia="楷体_GB2312" w:cs="楷体_GB2312" w:hint="eastAsia"/>
          <w:sz w:val="24"/>
          <w:szCs w:val="24"/>
        </w:rPr>
        <w:t>.7万吨</w:t>
      </w:r>
      <w:r w:rsidR="00330F9B">
        <w:rPr>
          <w:rFonts w:ascii="楷体_GB2312" w:eastAsia="楷体_GB2312" w:cs="楷体_GB2312" w:hint="eastAsia"/>
          <w:sz w:val="24"/>
          <w:szCs w:val="24"/>
        </w:rPr>
        <w:t>。</w:t>
      </w:r>
      <w:r w:rsidR="00D36977">
        <w:rPr>
          <w:rFonts w:ascii="楷体_GB2312" w:eastAsia="楷体_GB2312" w:cs="楷体_GB2312" w:hint="eastAsia"/>
          <w:sz w:val="24"/>
          <w:szCs w:val="24"/>
        </w:rPr>
        <w:t>环比增加18%，同比增加24%。</w:t>
      </w:r>
    </w:p>
    <w:p w:rsidR="00C169D9" w:rsidRDefault="00330F9B" w:rsidP="00330F9B">
      <w:pPr>
        <w:spacing w:line="400" w:lineRule="exact"/>
        <w:ind w:left="142"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其中，精炼棕榈油进口15万吨，毛棕榈油进口67.3万吨，毛棕榈仁油进口1.1万吨，豆油进口22.5万吨，葵花籽油进口17.1万吨</w:t>
      </w:r>
      <w:r w:rsidR="00D36977">
        <w:rPr>
          <w:rFonts w:ascii="楷体_GB2312" w:eastAsia="楷体_GB2312" w:cs="楷体_GB2312" w:hint="eastAsia"/>
          <w:sz w:val="24"/>
          <w:szCs w:val="24"/>
        </w:rPr>
        <w:t>，</w:t>
      </w:r>
      <w:proofErr w:type="gramStart"/>
      <w:r w:rsidR="00D36977">
        <w:rPr>
          <w:rFonts w:ascii="楷体_GB2312" w:eastAsia="楷体_GB2312" w:cs="楷体_GB2312" w:hint="eastAsia"/>
          <w:sz w:val="24"/>
          <w:szCs w:val="24"/>
        </w:rPr>
        <w:t>菜籽油</w:t>
      </w:r>
      <w:proofErr w:type="gramEnd"/>
      <w:r w:rsidR="00D36977">
        <w:rPr>
          <w:rFonts w:ascii="楷体_GB2312" w:eastAsia="楷体_GB2312" w:cs="楷体_GB2312" w:hint="eastAsia"/>
          <w:sz w:val="24"/>
          <w:szCs w:val="24"/>
        </w:rPr>
        <w:t>进口16.7万吨。棕榈油及豆油进口量均有明显增加。</w:t>
      </w:r>
    </w:p>
    <w:p w:rsidR="00D36977" w:rsidRPr="00DB71AB" w:rsidRDefault="00D36977" w:rsidP="00D36977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>
        <w:rPr>
          <w:rFonts w:ascii="楷体_GB2312" w:eastAsia="楷体_GB2312" w:cs="楷体_GB2312" w:hint="eastAsia"/>
          <w:b/>
          <w:sz w:val="24"/>
          <w:szCs w:val="24"/>
        </w:rPr>
        <w:t>5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r>
        <w:rPr>
          <w:rFonts w:ascii="楷体_GB2312" w:eastAsia="楷体_GB2312" w:cs="楷体_GB2312" w:hint="eastAsia"/>
          <w:b/>
          <w:sz w:val="24"/>
          <w:szCs w:val="24"/>
        </w:rPr>
        <w:t>印度食用植物油月度进口</w:t>
      </w:r>
    </w:p>
    <w:p w:rsidR="00D36977" w:rsidRPr="005D65BD" w:rsidRDefault="00D36977" w:rsidP="00D36977">
      <w:pPr>
        <w:spacing w:line="360" w:lineRule="auto"/>
        <w:ind w:rightChars="-29" w:right="-61"/>
        <w:jc w:val="left"/>
        <w:rPr>
          <w:rFonts w:ascii="楷体" w:eastAsia="楷体" w:hAnsi="楷体" w:cs="楷体_GB2312"/>
          <w:sz w:val="24"/>
          <w:szCs w:val="24"/>
        </w:rPr>
      </w:pPr>
      <w:r>
        <w:rPr>
          <w:rFonts w:ascii="楷体_GB2312" w:eastAsia="楷体_GB2312" w:cs="楷体_GB2312" w:hint="eastAsia"/>
          <w:noProof/>
        </w:rPr>
        <w:drawing>
          <wp:inline distT="0" distB="0" distL="0" distR="0">
            <wp:extent cx="5904865" cy="1952625"/>
            <wp:effectExtent l="19050" t="0" r="63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531">
        <w:rPr>
          <w:noProof/>
        </w:rPr>
        <w:pict>
          <v:line id="_x0000_s1299" style="position:absolute;z-index:251937792;visibility:visible;mso-wrap-distance-top:-8e-5mm;mso-wrap-distance-bottom:-8e-5mm;mso-position-horizontal-relative:text;mso-position-vertical-relative:text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 w:rsidR="00D00531">
        <w:rPr>
          <w:noProof/>
        </w:rPr>
        <w:pict>
          <v:line id="_x0000_s1298" style="position:absolute;z-index:251936768;visibility:visible;mso-wrap-distance-top:-8e-5mm;mso-wrap-distance-bottom:-8e-5mm;mso-position-horizontal-relative:text;mso-position-vertical-relative:text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Pr="007E61B1">
        <w:rPr>
          <w:rFonts w:ascii="楷体_GB2312" w:eastAsia="楷体_GB2312" w:cs="楷体_GB2312" w:hint="eastAsia"/>
        </w:rPr>
        <w:t>来源：</w:t>
      </w:r>
      <w:r>
        <w:rPr>
          <w:rFonts w:ascii="楷体_GB2312" w:eastAsia="楷体_GB2312" w:cs="楷体_GB2312" w:hint="eastAsia"/>
        </w:rPr>
        <w:t xml:space="preserve">SEA  </w:t>
      </w:r>
      <w:r w:rsidRPr="007E61B1">
        <w:rPr>
          <w:rFonts w:ascii="楷体_GB2312" w:eastAsia="楷体_GB2312" w:cs="楷体_GB2312" w:hint="eastAsia"/>
        </w:rPr>
        <w:t>新湖期货研究所</w:t>
      </w:r>
    </w:p>
    <w:p w:rsidR="00D36977" w:rsidRPr="00DB71AB" w:rsidRDefault="00D36977" w:rsidP="00D36977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8101BD">
        <w:rPr>
          <w:rFonts w:ascii="楷体_GB2312" w:eastAsia="楷体_GB2312" w:cs="楷体_GB2312" w:hint="eastAsia"/>
          <w:b/>
          <w:sz w:val="24"/>
          <w:szCs w:val="24"/>
        </w:rPr>
        <w:t>6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5E503F">
        <w:rPr>
          <w:rFonts w:ascii="楷体_GB2312" w:eastAsia="楷体_GB2312" w:cs="楷体_GB2312" w:hint="eastAsia"/>
          <w:b/>
          <w:sz w:val="24"/>
          <w:szCs w:val="24"/>
        </w:rPr>
        <w:t>印度棕榈油及豆油月度进口</w:t>
      </w:r>
    </w:p>
    <w:p w:rsidR="00D36977" w:rsidRPr="005D65BD" w:rsidRDefault="00D00531" w:rsidP="00D36977">
      <w:pPr>
        <w:spacing w:line="360" w:lineRule="auto"/>
        <w:ind w:rightChars="-29" w:right="-61"/>
        <w:jc w:val="left"/>
        <w:rPr>
          <w:rFonts w:ascii="楷体" w:eastAsia="楷体" w:hAnsi="楷体" w:cs="楷体_GB2312"/>
          <w:sz w:val="24"/>
          <w:szCs w:val="24"/>
        </w:rPr>
      </w:pPr>
      <w:r>
        <w:rPr>
          <w:noProof/>
        </w:rPr>
        <w:pict>
          <v:line id="_x0000_s1303" style="position:absolute;z-index:251940864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302" style="position:absolute;z-index:251939840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D36977"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905125" cy="1924050"/>
            <wp:effectExtent l="19050" t="0" r="9525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977"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905125" cy="1924050"/>
            <wp:effectExtent l="19050" t="0" r="9525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33" cy="192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977" w:rsidRPr="007E61B1">
        <w:rPr>
          <w:rFonts w:ascii="楷体_GB2312" w:eastAsia="楷体_GB2312" w:cs="楷体_GB2312" w:hint="eastAsia"/>
        </w:rPr>
        <w:t>来源：</w:t>
      </w:r>
      <w:r w:rsidR="005E503F">
        <w:rPr>
          <w:rFonts w:ascii="楷体_GB2312" w:eastAsia="楷体_GB2312" w:cs="楷体_GB2312" w:hint="eastAsia"/>
        </w:rPr>
        <w:t xml:space="preserve">SEA  </w:t>
      </w:r>
      <w:r w:rsidR="00D36977" w:rsidRPr="007E61B1">
        <w:rPr>
          <w:rFonts w:ascii="楷体_GB2312" w:eastAsia="楷体_GB2312" w:cs="楷体_GB2312" w:hint="eastAsia"/>
        </w:rPr>
        <w:t>新湖期货研究所</w:t>
      </w:r>
    </w:p>
    <w:p w:rsidR="005471A2" w:rsidRPr="005471A2" w:rsidRDefault="005471A2" w:rsidP="005471A2">
      <w:pPr>
        <w:widowControl/>
        <w:shd w:val="clear" w:color="auto" w:fill="FFFFFF"/>
        <w:spacing w:line="384" w:lineRule="atLeast"/>
        <w:ind w:firstLineChars="200" w:firstLine="480"/>
        <w:jc w:val="left"/>
        <w:rPr>
          <w:rFonts w:ascii="楷体_GB2312" w:eastAsia="楷体_GB2312" w:cs="楷体_GB2312"/>
          <w:sz w:val="24"/>
          <w:szCs w:val="24"/>
        </w:rPr>
      </w:pPr>
      <w:r w:rsidRPr="005471A2">
        <w:rPr>
          <w:rFonts w:ascii="楷体_GB2312" w:eastAsia="楷体_GB2312" w:cs="楷体_GB2312"/>
          <w:sz w:val="24"/>
          <w:szCs w:val="24"/>
        </w:rPr>
        <w:t>2</w:t>
      </w:r>
      <w:r w:rsidRPr="005471A2">
        <w:rPr>
          <w:rFonts w:ascii="楷体_GB2312" w:eastAsia="楷体_GB2312" w:cs="楷体_GB2312" w:hint="eastAsia"/>
          <w:sz w:val="24"/>
          <w:szCs w:val="24"/>
        </w:rPr>
        <w:t>月</w:t>
      </w:r>
      <w:r w:rsidRPr="005471A2">
        <w:rPr>
          <w:rFonts w:ascii="楷体_GB2312" w:eastAsia="楷体_GB2312" w:cs="楷体_GB2312"/>
          <w:sz w:val="24"/>
          <w:szCs w:val="24"/>
        </w:rPr>
        <w:t>1</w:t>
      </w:r>
      <w:r w:rsidRPr="005471A2">
        <w:rPr>
          <w:rFonts w:ascii="楷体_GB2312" w:eastAsia="楷体_GB2312" w:cs="楷体_GB2312" w:hint="eastAsia"/>
          <w:sz w:val="24"/>
          <w:szCs w:val="24"/>
        </w:rPr>
        <w:t>日，印度政府宣布将毛棉籽油进口关税从</w:t>
      </w:r>
      <w:r w:rsidRPr="005471A2">
        <w:rPr>
          <w:rFonts w:ascii="楷体_GB2312" w:eastAsia="楷体_GB2312" w:cs="楷体_GB2312"/>
          <w:sz w:val="24"/>
          <w:szCs w:val="24"/>
        </w:rPr>
        <w:t>12.50%</w:t>
      </w:r>
      <w:r w:rsidRPr="005471A2">
        <w:rPr>
          <w:rFonts w:ascii="楷体_GB2312" w:eastAsia="楷体_GB2312" w:cs="楷体_GB2312" w:hint="eastAsia"/>
          <w:sz w:val="24"/>
          <w:szCs w:val="24"/>
        </w:rPr>
        <w:t>上调到</w:t>
      </w:r>
      <w:r w:rsidRPr="005471A2">
        <w:rPr>
          <w:rFonts w:ascii="楷体_GB2312" w:eastAsia="楷体_GB2312" w:cs="楷体_GB2312"/>
          <w:sz w:val="24"/>
          <w:szCs w:val="24"/>
        </w:rPr>
        <w:t>30%</w:t>
      </w:r>
      <w:r w:rsidRPr="005471A2">
        <w:rPr>
          <w:rFonts w:ascii="楷体_GB2312" w:eastAsia="楷体_GB2312" w:cs="楷体_GB2312" w:hint="eastAsia"/>
          <w:sz w:val="24"/>
          <w:szCs w:val="24"/>
        </w:rPr>
        <w:t>，精炼棉籽油进口关税从</w:t>
      </w:r>
      <w:r w:rsidRPr="005471A2">
        <w:rPr>
          <w:rFonts w:ascii="楷体_GB2312" w:eastAsia="楷体_GB2312" w:cs="楷体_GB2312"/>
          <w:sz w:val="24"/>
          <w:szCs w:val="24"/>
        </w:rPr>
        <w:t>20%</w:t>
      </w:r>
      <w:r w:rsidRPr="005471A2">
        <w:rPr>
          <w:rFonts w:ascii="楷体_GB2312" w:eastAsia="楷体_GB2312" w:cs="楷体_GB2312" w:hint="eastAsia"/>
          <w:sz w:val="24"/>
          <w:szCs w:val="24"/>
        </w:rPr>
        <w:t>上调到</w:t>
      </w:r>
      <w:proofErr w:type="gramStart"/>
      <w:r w:rsidRPr="005471A2">
        <w:rPr>
          <w:rFonts w:ascii="楷体_GB2312" w:eastAsia="楷体_GB2312" w:cs="楷体_GB2312" w:hint="eastAsia"/>
          <w:sz w:val="24"/>
          <w:szCs w:val="24"/>
        </w:rPr>
        <w:t>到</w:t>
      </w:r>
      <w:proofErr w:type="gramEnd"/>
      <w:r w:rsidRPr="005471A2">
        <w:rPr>
          <w:rFonts w:ascii="楷体_GB2312" w:eastAsia="楷体_GB2312" w:cs="楷体_GB2312"/>
          <w:sz w:val="24"/>
          <w:szCs w:val="24"/>
        </w:rPr>
        <w:t>35%</w:t>
      </w:r>
      <w:r w:rsidRPr="005471A2">
        <w:rPr>
          <w:rFonts w:ascii="楷体_GB2312" w:eastAsia="楷体_GB2312" w:cs="楷体_GB2312" w:hint="eastAsia"/>
          <w:sz w:val="24"/>
          <w:szCs w:val="24"/>
        </w:rPr>
        <w:t>。其他油脂包括葵花籽油，</w:t>
      </w:r>
      <w:proofErr w:type="gramStart"/>
      <w:r w:rsidRPr="005471A2">
        <w:rPr>
          <w:rFonts w:ascii="楷体_GB2312" w:eastAsia="楷体_GB2312" w:cs="楷体_GB2312" w:hint="eastAsia"/>
          <w:sz w:val="24"/>
          <w:szCs w:val="24"/>
        </w:rPr>
        <w:t>菜籽油</w:t>
      </w:r>
      <w:proofErr w:type="gramEnd"/>
      <w:r w:rsidRPr="005471A2">
        <w:rPr>
          <w:rFonts w:ascii="楷体_GB2312" w:eastAsia="楷体_GB2312" w:cs="楷体_GB2312" w:hint="eastAsia"/>
          <w:sz w:val="24"/>
          <w:szCs w:val="24"/>
        </w:rPr>
        <w:t>，毛棕榈油和精炼棕榈油进口关税未有调整。</w:t>
      </w:r>
    </w:p>
    <w:p w:rsidR="005471A2" w:rsidRPr="005471A2" w:rsidRDefault="005471A2" w:rsidP="005471A2">
      <w:pPr>
        <w:widowControl/>
        <w:shd w:val="clear" w:color="auto" w:fill="FFFFFF"/>
        <w:spacing w:line="384" w:lineRule="atLeast"/>
        <w:ind w:firstLineChars="200" w:firstLine="480"/>
        <w:jc w:val="left"/>
        <w:rPr>
          <w:rFonts w:ascii="楷体_GB2312" w:eastAsia="楷体_GB2312" w:cs="楷体_GB2312"/>
          <w:sz w:val="24"/>
          <w:szCs w:val="24"/>
        </w:rPr>
      </w:pPr>
      <w:r w:rsidRPr="005471A2">
        <w:rPr>
          <w:rFonts w:ascii="楷体_GB2312" w:eastAsia="楷体_GB2312" w:cs="楷体_GB2312" w:hint="eastAsia"/>
          <w:sz w:val="24"/>
          <w:szCs w:val="24"/>
        </w:rPr>
        <w:lastRenderedPageBreak/>
        <w:t>恢复增收之前取消的食用油进口</w:t>
      </w:r>
      <w:r w:rsidRPr="005471A2">
        <w:rPr>
          <w:rFonts w:ascii="楷体_GB2312" w:eastAsia="楷体_GB2312" w:cs="楷体_GB2312"/>
          <w:sz w:val="24"/>
          <w:szCs w:val="24"/>
        </w:rPr>
        <w:t>3%</w:t>
      </w:r>
      <w:r w:rsidRPr="005471A2">
        <w:rPr>
          <w:rFonts w:ascii="楷体_GB2312" w:eastAsia="楷体_GB2312" w:cs="楷体_GB2312" w:hint="eastAsia"/>
          <w:sz w:val="24"/>
          <w:szCs w:val="24"/>
        </w:rPr>
        <w:t>的教育基金，另增收所有进口商品（包括食用油）</w:t>
      </w:r>
      <w:r w:rsidRPr="005471A2">
        <w:rPr>
          <w:rFonts w:ascii="楷体_GB2312" w:eastAsia="楷体_GB2312" w:cs="楷体_GB2312"/>
          <w:sz w:val="24"/>
          <w:szCs w:val="24"/>
        </w:rPr>
        <w:t>10%</w:t>
      </w:r>
      <w:r w:rsidRPr="005471A2">
        <w:rPr>
          <w:rFonts w:ascii="楷体_GB2312" w:eastAsia="楷体_GB2312" w:cs="楷体_GB2312" w:hint="eastAsia"/>
          <w:sz w:val="24"/>
          <w:szCs w:val="24"/>
        </w:rPr>
        <w:t>的社保附加费。调整后各品种植物油实际有效进口税率如下：</w:t>
      </w:r>
    </w:p>
    <w:p w:rsidR="005471A2" w:rsidRPr="005471A2" w:rsidRDefault="005471A2" w:rsidP="005471A2">
      <w:pPr>
        <w:widowControl/>
        <w:shd w:val="clear" w:color="auto" w:fill="FFFFFF"/>
        <w:spacing w:line="384" w:lineRule="atLeast"/>
        <w:ind w:firstLineChars="200" w:firstLine="480"/>
        <w:jc w:val="left"/>
        <w:rPr>
          <w:rFonts w:ascii="楷体_GB2312" w:eastAsia="楷体_GB2312" w:cs="楷体_GB2312"/>
          <w:sz w:val="24"/>
          <w:szCs w:val="24"/>
        </w:rPr>
      </w:pPr>
      <w:r w:rsidRPr="005471A2">
        <w:rPr>
          <w:rFonts w:ascii="楷体_GB2312" w:eastAsia="楷体_GB2312" w:cs="楷体_GB2312" w:hint="eastAsia"/>
          <w:sz w:val="24"/>
          <w:szCs w:val="24"/>
        </w:rPr>
        <w:t>毛棕油</w:t>
      </w:r>
      <w:r w:rsidRPr="005471A2">
        <w:rPr>
          <w:rFonts w:ascii="楷体_GB2312" w:eastAsia="楷体_GB2312" w:cs="楷体_GB2312"/>
          <w:sz w:val="24"/>
          <w:szCs w:val="24"/>
        </w:rPr>
        <w:t>33%</w:t>
      </w:r>
      <w:r w:rsidRPr="005471A2">
        <w:rPr>
          <w:rFonts w:ascii="楷体_GB2312" w:eastAsia="楷体_GB2312" w:cs="楷体_GB2312" w:hint="eastAsia"/>
          <w:sz w:val="24"/>
          <w:szCs w:val="24"/>
        </w:rPr>
        <w:t>（此前</w:t>
      </w:r>
      <w:r w:rsidRPr="005471A2">
        <w:rPr>
          <w:rFonts w:ascii="楷体_GB2312" w:eastAsia="楷体_GB2312" w:cs="楷体_GB2312"/>
          <w:sz w:val="24"/>
          <w:szCs w:val="24"/>
        </w:rPr>
        <w:t>30.9%)</w:t>
      </w:r>
      <w:r w:rsidRPr="005471A2">
        <w:rPr>
          <w:rFonts w:ascii="楷体_GB2312" w:eastAsia="楷体_GB2312" w:cs="楷体_GB2312" w:hint="eastAsia"/>
          <w:sz w:val="24"/>
          <w:szCs w:val="24"/>
        </w:rPr>
        <w:t>，精炼棕榈油</w:t>
      </w:r>
      <w:r w:rsidRPr="005471A2">
        <w:rPr>
          <w:rFonts w:ascii="楷体_GB2312" w:eastAsia="楷体_GB2312" w:cs="楷体_GB2312"/>
          <w:sz w:val="24"/>
          <w:szCs w:val="24"/>
        </w:rPr>
        <w:t>44%</w:t>
      </w:r>
      <w:r w:rsidRPr="005471A2">
        <w:rPr>
          <w:rFonts w:ascii="楷体_GB2312" w:eastAsia="楷体_GB2312" w:cs="楷体_GB2312" w:hint="eastAsia"/>
          <w:sz w:val="24"/>
          <w:szCs w:val="24"/>
        </w:rPr>
        <w:t>（此前</w:t>
      </w:r>
      <w:r w:rsidRPr="005471A2">
        <w:rPr>
          <w:rFonts w:ascii="楷体_GB2312" w:eastAsia="楷体_GB2312" w:cs="楷体_GB2312"/>
          <w:sz w:val="24"/>
          <w:szCs w:val="24"/>
        </w:rPr>
        <w:t>41.2%</w:t>
      </w:r>
      <w:r w:rsidRPr="005471A2">
        <w:rPr>
          <w:rFonts w:ascii="楷体_GB2312" w:eastAsia="楷体_GB2312" w:cs="楷体_GB2312" w:hint="eastAsia"/>
          <w:sz w:val="24"/>
          <w:szCs w:val="24"/>
        </w:rPr>
        <w:t>），毛豆油</w:t>
      </w:r>
      <w:r w:rsidRPr="005471A2">
        <w:rPr>
          <w:rFonts w:ascii="楷体_GB2312" w:eastAsia="楷体_GB2312" w:cs="楷体_GB2312"/>
          <w:sz w:val="24"/>
          <w:szCs w:val="24"/>
        </w:rPr>
        <w:t>33%</w:t>
      </w:r>
      <w:r w:rsidRPr="005471A2">
        <w:rPr>
          <w:rFonts w:ascii="楷体_GB2312" w:eastAsia="楷体_GB2312" w:cs="楷体_GB2312" w:hint="eastAsia"/>
          <w:sz w:val="24"/>
          <w:szCs w:val="24"/>
        </w:rPr>
        <w:t>（此前</w:t>
      </w:r>
      <w:r w:rsidRPr="005471A2">
        <w:rPr>
          <w:rFonts w:ascii="楷体_GB2312" w:eastAsia="楷体_GB2312" w:cs="楷体_GB2312"/>
          <w:sz w:val="24"/>
          <w:szCs w:val="24"/>
        </w:rPr>
        <w:t>30.9%</w:t>
      </w:r>
      <w:r w:rsidRPr="005471A2">
        <w:rPr>
          <w:rFonts w:ascii="楷体_GB2312" w:eastAsia="楷体_GB2312" w:cs="楷体_GB2312" w:hint="eastAsia"/>
          <w:sz w:val="24"/>
          <w:szCs w:val="24"/>
        </w:rPr>
        <w:t>），</w:t>
      </w:r>
    </w:p>
    <w:p w:rsidR="005471A2" w:rsidRPr="005471A2" w:rsidRDefault="005471A2" w:rsidP="005471A2">
      <w:pPr>
        <w:widowControl/>
        <w:shd w:val="clear" w:color="auto" w:fill="FFFFFF"/>
        <w:spacing w:line="384" w:lineRule="atLeast"/>
        <w:jc w:val="left"/>
        <w:rPr>
          <w:rFonts w:ascii="楷体_GB2312" w:eastAsia="楷体_GB2312" w:cs="楷体_GB2312"/>
          <w:sz w:val="24"/>
          <w:szCs w:val="24"/>
        </w:rPr>
      </w:pPr>
      <w:proofErr w:type="gramStart"/>
      <w:r w:rsidRPr="005471A2">
        <w:rPr>
          <w:rFonts w:ascii="楷体_GB2312" w:eastAsia="楷体_GB2312" w:cs="楷体_GB2312" w:hint="eastAsia"/>
          <w:sz w:val="24"/>
          <w:szCs w:val="24"/>
        </w:rPr>
        <w:t>毛葵油</w:t>
      </w:r>
      <w:proofErr w:type="gramEnd"/>
      <w:r w:rsidRPr="005471A2">
        <w:rPr>
          <w:rFonts w:ascii="楷体_GB2312" w:eastAsia="楷体_GB2312" w:cs="楷体_GB2312"/>
          <w:sz w:val="24"/>
          <w:szCs w:val="24"/>
        </w:rPr>
        <w:t>27.5%</w:t>
      </w:r>
      <w:r w:rsidRPr="005471A2">
        <w:rPr>
          <w:rFonts w:ascii="楷体_GB2312" w:eastAsia="楷体_GB2312" w:cs="楷体_GB2312" w:hint="eastAsia"/>
          <w:sz w:val="24"/>
          <w:szCs w:val="24"/>
        </w:rPr>
        <w:t>（此前</w:t>
      </w:r>
      <w:r w:rsidRPr="005471A2">
        <w:rPr>
          <w:rFonts w:ascii="楷体_GB2312" w:eastAsia="楷体_GB2312" w:cs="楷体_GB2312"/>
          <w:sz w:val="24"/>
          <w:szCs w:val="24"/>
        </w:rPr>
        <w:t>25.75%</w:t>
      </w:r>
      <w:r w:rsidRPr="005471A2">
        <w:rPr>
          <w:rFonts w:ascii="楷体_GB2312" w:eastAsia="楷体_GB2312" w:cs="楷体_GB2312" w:hint="eastAsia"/>
          <w:sz w:val="24"/>
          <w:szCs w:val="24"/>
        </w:rPr>
        <w:t>），毛</w:t>
      </w:r>
      <w:proofErr w:type="gramStart"/>
      <w:r w:rsidRPr="005471A2">
        <w:rPr>
          <w:rFonts w:ascii="楷体_GB2312" w:eastAsia="楷体_GB2312" w:cs="楷体_GB2312" w:hint="eastAsia"/>
          <w:sz w:val="24"/>
          <w:szCs w:val="24"/>
        </w:rPr>
        <w:t>菜籽油</w:t>
      </w:r>
      <w:proofErr w:type="gramEnd"/>
      <w:r w:rsidRPr="005471A2">
        <w:rPr>
          <w:rFonts w:ascii="楷体_GB2312" w:eastAsia="楷体_GB2312" w:cs="楷体_GB2312"/>
          <w:sz w:val="24"/>
          <w:szCs w:val="24"/>
        </w:rPr>
        <w:t>27.5%</w:t>
      </w:r>
      <w:r w:rsidRPr="005471A2">
        <w:rPr>
          <w:rFonts w:ascii="楷体_GB2312" w:eastAsia="楷体_GB2312" w:cs="楷体_GB2312" w:hint="eastAsia"/>
          <w:sz w:val="24"/>
          <w:szCs w:val="24"/>
        </w:rPr>
        <w:t>（此前</w:t>
      </w:r>
      <w:r w:rsidRPr="005471A2">
        <w:rPr>
          <w:rFonts w:ascii="楷体_GB2312" w:eastAsia="楷体_GB2312" w:cs="楷体_GB2312"/>
          <w:sz w:val="24"/>
          <w:szCs w:val="24"/>
        </w:rPr>
        <w:t>25.75%</w:t>
      </w:r>
      <w:r w:rsidRPr="005471A2">
        <w:rPr>
          <w:rFonts w:ascii="楷体_GB2312" w:eastAsia="楷体_GB2312" w:cs="楷体_GB2312" w:hint="eastAsia"/>
          <w:sz w:val="24"/>
          <w:szCs w:val="24"/>
        </w:rPr>
        <w:t>），毛棕榈仁油</w:t>
      </w:r>
      <w:r>
        <w:rPr>
          <w:rFonts w:ascii="楷体_GB2312" w:eastAsia="楷体_GB2312" w:cs="楷体_GB2312"/>
          <w:sz w:val="24"/>
          <w:szCs w:val="24"/>
        </w:rPr>
        <w:t>33%</w:t>
      </w:r>
      <w:r w:rsidRPr="005471A2">
        <w:rPr>
          <w:rFonts w:ascii="楷体_GB2312" w:eastAsia="楷体_GB2312" w:cs="楷体_GB2312"/>
          <w:sz w:val="24"/>
          <w:szCs w:val="24"/>
        </w:rPr>
        <w:t>(</w:t>
      </w:r>
      <w:r w:rsidRPr="005471A2">
        <w:rPr>
          <w:rFonts w:ascii="楷体_GB2312" w:eastAsia="楷体_GB2312" w:cs="楷体_GB2312" w:hint="eastAsia"/>
          <w:sz w:val="24"/>
          <w:szCs w:val="24"/>
        </w:rPr>
        <w:t>此前</w:t>
      </w:r>
      <w:r w:rsidRPr="005471A2">
        <w:rPr>
          <w:rFonts w:ascii="楷体_GB2312" w:eastAsia="楷体_GB2312" w:cs="楷体_GB2312"/>
          <w:sz w:val="24"/>
          <w:szCs w:val="24"/>
        </w:rPr>
        <w:t>12.75%)</w:t>
      </w:r>
      <w:r w:rsidRPr="005471A2">
        <w:rPr>
          <w:rFonts w:ascii="楷体_GB2312" w:eastAsia="楷体_GB2312" w:cs="楷体_GB2312" w:hint="eastAsia"/>
          <w:sz w:val="24"/>
          <w:szCs w:val="24"/>
        </w:rPr>
        <w:t>。</w:t>
      </w:r>
    </w:p>
    <w:p w:rsidR="00330F9B" w:rsidRPr="00E35177" w:rsidRDefault="005471A2" w:rsidP="00E35177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noProof/>
          <w:sz w:val="24"/>
          <w:szCs w:val="24"/>
        </w:rPr>
      </w:pPr>
      <w:r w:rsidRPr="00E35177">
        <w:rPr>
          <w:rFonts w:ascii="楷体_GB2312" w:eastAsia="楷体_GB2312" w:cs="楷体_GB2312" w:hint="eastAsia"/>
          <w:noProof/>
          <w:sz w:val="24"/>
          <w:szCs w:val="24"/>
        </w:rPr>
        <w:t>至此，印度进口棕榈油毛油和精制油之间的税差从10.1％增加到11.0％</w:t>
      </w:r>
      <w:r w:rsidR="00E35177" w:rsidRPr="00E35177">
        <w:rPr>
          <w:rFonts w:ascii="楷体_GB2312" w:eastAsia="楷体_GB2312" w:cs="楷体_GB2312" w:hint="eastAsia"/>
          <w:noProof/>
          <w:sz w:val="24"/>
          <w:szCs w:val="24"/>
        </w:rPr>
        <w:t>。将对印度国内精炼厂商更大的冲击。也导致毛棕精炼的副产品，如棕榈油硬脂及棕榈油脂肪酸的进口明显增加。</w:t>
      </w:r>
      <w:r w:rsidR="0007224F">
        <w:rPr>
          <w:rFonts w:ascii="楷体_GB2312" w:eastAsia="楷体_GB2312" w:cs="楷体_GB2312" w:hint="eastAsia"/>
          <w:noProof/>
          <w:sz w:val="24"/>
          <w:szCs w:val="24"/>
        </w:rPr>
        <w:t>由于进口利润明显改善，1月植物油进口仍增。谨防后期印度再度上调食用植物油进口关税。</w:t>
      </w:r>
    </w:p>
    <w:p w:rsidR="00D36977" w:rsidRPr="005F236A" w:rsidRDefault="0007224F" w:rsidP="005F236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noProof/>
          <w:sz w:val="24"/>
          <w:szCs w:val="24"/>
        </w:rPr>
      </w:pPr>
      <w:r w:rsidRPr="005F236A">
        <w:rPr>
          <w:rFonts w:ascii="楷体_GB2312" w:eastAsia="楷体_GB2312" w:cs="楷体_GB2312" w:hint="eastAsia"/>
          <w:noProof/>
          <w:sz w:val="24"/>
          <w:szCs w:val="24"/>
        </w:rPr>
        <w:t>库存方面，</w:t>
      </w:r>
      <w:r w:rsidR="005F236A" w:rsidRPr="005F236A">
        <w:rPr>
          <w:rFonts w:ascii="楷体_GB2312" w:eastAsia="楷体_GB2312" w:cs="楷体_GB2312" w:hint="eastAsia"/>
          <w:noProof/>
          <w:sz w:val="24"/>
          <w:szCs w:val="24"/>
        </w:rPr>
        <w:t>1月印度食用植物油港口库存85.5万吨，流通库存134万吨，合计219.5万吨。总库存环比增加0.87%，同比增27%。其中，毛棕库存35.5万吨，豆油库存20万吨，精炼棕榈油库存13万吨，毛葵花籽油库存16万吨，菜油库存1万吨。</w:t>
      </w:r>
    </w:p>
    <w:p w:rsidR="005F236A" w:rsidRPr="00DB71AB" w:rsidRDefault="005F236A" w:rsidP="005F236A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8101BD">
        <w:rPr>
          <w:rFonts w:ascii="楷体_GB2312" w:eastAsia="楷体_GB2312" w:cs="楷体_GB2312" w:hint="eastAsia"/>
          <w:b/>
          <w:sz w:val="24"/>
          <w:szCs w:val="24"/>
        </w:rPr>
        <w:t>7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r>
        <w:rPr>
          <w:rFonts w:ascii="楷体_GB2312" w:eastAsia="楷体_GB2312" w:cs="楷体_GB2312" w:hint="eastAsia"/>
          <w:b/>
          <w:sz w:val="24"/>
          <w:szCs w:val="24"/>
        </w:rPr>
        <w:t>印度棕榈油及豆油月度进口</w:t>
      </w:r>
    </w:p>
    <w:p w:rsidR="005F236A" w:rsidRPr="005D65BD" w:rsidRDefault="00885534" w:rsidP="005F236A">
      <w:pPr>
        <w:spacing w:line="360" w:lineRule="auto"/>
        <w:ind w:rightChars="-29" w:right="-61"/>
        <w:jc w:val="left"/>
        <w:rPr>
          <w:rFonts w:ascii="楷体" w:eastAsia="楷体" w:hAnsi="楷体" w:cs="楷体_GB2312"/>
          <w:sz w:val="24"/>
          <w:szCs w:val="24"/>
        </w:rPr>
      </w:pPr>
      <w:r>
        <w:rPr>
          <w:rFonts w:ascii="楷体_GB2312" w:eastAsia="楷体_GB2312" w:cs="楷体_GB2312" w:hint="eastAsia"/>
          <w:noProof/>
        </w:rPr>
        <w:drawing>
          <wp:inline distT="0" distB="0" distL="0" distR="0">
            <wp:extent cx="3009900" cy="1943100"/>
            <wp:effectExtent l="19050" t="0" r="0" b="0"/>
            <wp:docPr id="272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65" cy="194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857500" cy="1924050"/>
            <wp:effectExtent l="19050" t="0" r="0" b="0"/>
            <wp:docPr id="272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531">
        <w:rPr>
          <w:noProof/>
        </w:rPr>
        <w:pict>
          <v:line id="_x0000_s1305" style="position:absolute;z-index:251943936;visibility:visible;mso-wrap-distance-top:-8e-5mm;mso-wrap-distance-bottom:-8e-5mm;mso-position-horizontal-relative:text;mso-position-vertical-relative:text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 w:rsidR="00D00531">
        <w:rPr>
          <w:noProof/>
        </w:rPr>
        <w:pict>
          <v:line id="_x0000_s1304" style="position:absolute;z-index:251942912;visibility:visible;mso-wrap-distance-top:-8e-5mm;mso-wrap-distance-bottom:-8e-5mm;mso-position-horizontal-relative:text;mso-position-vertical-relative:text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5F236A" w:rsidRPr="007E61B1">
        <w:rPr>
          <w:rFonts w:ascii="楷体_GB2312" w:eastAsia="楷体_GB2312" w:cs="楷体_GB2312" w:hint="eastAsia"/>
        </w:rPr>
        <w:t>来源：</w:t>
      </w:r>
      <w:r w:rsidR="005F236A">
        <w:rPr>
          <w:rFonts w:ascii="楷体_GB2312" w:eastAsia="楷体_GB2312" w:cs="楷体_GB2312" w:hint="eastAsia"/>
        </w:rPr>
        <w:t xml:space="preserve">SEA  </w:t>
      </w:r>
      <w:r w:rsidR="005F236A" w:rsidRPr="007E61B1">
        <w:rPr>
          <w:rFonts w:ascii="楷体_GB2312" w:eastAsia="楷体_GB2312" w:cs="楷体_GB2312" w:hint="eastAsia"/>
        </w:rPr>
        <w:t>新湖期货研究所</w:t>
      </w:r>
    </w:p>
    <w:p w:rsidR="00F2280A" w:rsidRDefault="00885534" w:rsidP="00674691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noProof/>
          <w:sz w:val="24"/>
          <w:szCs w:val="24"/>
        </w:rPr>
      </w:pPr>
      <w:r w:rsidRPr="00674691">
        <w:rPr>
          <w:rFonts w:ascii="楷体_GB2312" w:eastAsia="楷体_GB2312" w:cs="楷体_GB2312" w:hint="eastAsia"/>
          <w:noProof/>
          <w:sz w:val="24"/>
          <w:szCs w:val="24"/>
        </w:rPr>
        <w:t>印度植物油每个月的需求大约是182.5万吨，目前219.5万吨库存约够36天的需求，库存</w:t>
      </w:r>
      <w:r w:rsidR="00674691" w:rsidRPr="00674691">
        <w:rPr>
          <w:rFonts w:ascii="楷体_GB2312" w:eastAsia="楷体_GB2312" w:cs="楷体_GB2312" w:hint="eastAsia"/>
          <w:noProof/>
          <w:sz w:val="24"/>
          <w:szCs w:val="24"/>
        </w:rPr>
        <w:t>相对充足，并不紧张。</w:t>
      </w:r>
    </w:p>
    <w:p w:rsidR="00D36977" w:rsidRPr="00674691" w:rsidRDefault="00674691" w:rsidP="00674691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noProof/>
          <w:sz w:val="24"/>
          <w:szCs w:val="24"/>
        </w:rPr>
      </w:pPr>
      <w:r>
        <w:rPr>
          <w:rFonts w:ascii="楷体_GB2312" w:eastAsia="楷体_GB2312" w:cs="楷体_GB2312" w:hint="eastAsia"/>
          <w:noProof/>
          <w:sz w:val="24"/>
          <w:szCs w:val="24"/>
        </w:rPr>
        <w:t>从SGS马来</w:t>
      </w:r>
      <w:r w:rsidR="000B50F6">
        <w:rPr>
          <w:rFonts w:ascii="楷体_GB2312" w:eastAsia="楷体_GB2312" w:cs="楷体_GB2312" w:hint="eastAsia"/>
          <w:noProof/>
          <w:sz w:val="24"/>
          <w:szCs w:val="24"/>
        </w:rPr>
        <w:t>西亚</w:t>
      </w:r>
      <w:r>
        <w:rPr>
          <w:rFonts w:ascii="楷体_GB2312" w:eastAsia="楷体_GB2312" w:cs="楷体_GB2312" w:hint="eastAsia"/>
          <w:noProof/>
          <w:sz w:val="24"/>
          <w:szCs w:val="24"/>
        </w:rPr>
        <w:t>棕榈油出口船运数据看，2月印度棕榈油进口</w:t>
      </w:r>
      <w:r w:rsidR="000B50F6">
        <w:rPr>
          <w:rFonts w:ascii="楷体_GB2312" w:eastAsia="楷体_GB2312" w:cs="楷体_GB2312" w:hint="eastAsia"/>
          <w:noProof/>
          <w:sz w:val="24"/>
          <w:szCs w:val="24"/>
        </w:rPr>
        <w:t>环比可能继续增加</w:t>
      </w:r>
      <w:r>
        <w:rPr>
          <w:rFonts w:ascii="楷体_GB2312" w:eastAsia="楷体_GB2312" w:cs="楷体_GB2312" w:hint="eastAsia"/>
          <w:noProof/>
          <w:sz w:val="24"/>
          <w:szCs w:val="24"/>
        </w:rPr>
        <w:t>。</w:t>
      </w:r>
      <w:r w:rsidR="000B50F6">
        <w:rPr>
          <w:rFonts w:ascii="楷体_GB2312" w:eastAsia="楷体_GB2312" w:cs="楷体_GB2312" w:hint="eastAsia"/>
          <w:noProof/>
          <w:sz w:val="24"/>
          <w:szCs w:val="24"/>
        </w:rPr>
        <w:t>结合</w:t>
      </w:r>
      <w:r w:rsidR="000B50F6">
        <w:rPr>
          <w:rFonts w:ascii="楷体_GB2312" w:eastAsia="楷体_GB2312" w:cs="楷体_GB2312" w:hint="eastAsia"/>
          <w:noProof/>
          <w:sz w:val="24"/>
          <w:szCs w:val="24"/>
        </w:rPr>
        <w:t>1月印度植物油进口</w:t>
      </w:r>
      <w:r w:rsidR="000B50F6">
        <w:rPr>
          <w:rFonts w:ascii="楷体_GB2312" w:eastAsia="楷体_GB2312" w:cs="楷体_GB2312" w:hint="eastAsia"/>
          <w:noProof/>
          <w:sz w:val="24"/>
          <w:szCs w:val="24"/>
        </w:rPr>
        <w:t>大增的事实，</w:t>
      </w:r>
      <w:r w:rsidR="000678D4">
        <w:rPr>
          <w:rFonts w:ascii="楷体_GB2312" w:eastAsia="楷体_GB2312" w:cs="楷体_GB2312" w:hint="eastAsia"/>
          <w:noProof/>
          <w:sz w:val="24"/>
          <w:szCs w:val="24"/>
        </w:rPr>
        <w:t>印度</w:t>
      </w:r>
      <w:r w:rsidR="00C75E55">
        <w:rPr>
          <w:rFonts w:ascii="楷体_GB2312" w:eastAsia="楷体_GB2312" w:cs="楷体_GB2312" w:hint="eastAsia"/>
          <w:noProof/>
          <w:sz w:val="24"/>
          <w:szCs w:val="24"/>
        </w:rPr>
        <w:t>此前大幅上调</w:t>
      </w:r>
      <w:r w:rsidR="000678D4">
        <w:rPr>
          <w:rFonts w:ascii="楷体_GB2312" w:eastAsia="楷体_GB2312" w:cs="楷体_GB2312" w:hint="eastAsia"/>
          <w:noProof/>
          <w:sz w:val="24"/>
          <w:szCs w:val="24"/>
        </w:rPr>
        <w:t>关税</w:t>
      </w:r>
      <w:r w:rsidR="00C75E55">
        <w:rPr>
          <w:rFonts w:ascii="楷体_GB2312" w:eastAsia="楷体_GB2312" w:cs="楷体_GB2312" w:hint="eastAsia"/>
          <w:noProof/>
          <w:sz w:val="24"/>
          <w:szCs w:val="24"/>
        </w:rPr>
        <w:t>对油脂进口的</w:t>
      </w:r>
      <w:bookmarkStart w:id="0" w:name="_GoBack"/>
      <w:bookmarkEnd w:id="0"/>
      <w:r w:rsidR="000678D4">
        <w:rPr>
          <w:rFonts w:ascii="楷体_GB2312" w:eastAsia="楷体_GB2312" w:cs="楷体_GB2312" w:hint="eastAsia"/>
          <w:noProof/>
          <w:sz w:val="24"/>
          <w:szCs w:val="24"/>
        </w:rPr>
        <w:t>影响已经减弱。</w:t>
      </w:r>
    </w:p>
    <w:p w:rsidR="00F91FAD" w:rsidRPr="00FE32E7" w:rsidRDefault="00F211D5" w:rsidP="00C15281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国内</w:t>
      </w:r>
      <w:r w:rsidR="00B02FCC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棕榈油</w:t>
      </w:r>
      <w:r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：</w:t>
      </w:r>
      <w:r w:rsidR="000B3398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节后库存</w:t>
      </w:r>
      <w:r w:rsidR="00AC4F83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预计</w:t>
      </w:r>
      <w:r w:rsidR="000B3398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延续高位</w:t>
      </w:r>
    </w:p>
    <w:p w:rsidR="00015113" w:rsidRPr="00920CB9" w:rsidRDefault="00834CFE" w:rsidP="006B4C2F">
      <w:pPr>
        <w:spacing w:line="400" w:lineRule="exact"/>
        <w:ind w:rightChars="-29" w:right="-61" w:firstLineChars="250" w:firstLine="602"/>
        <w:rPr>
          <w:rFonts w:ascii="楷体_GB2312" w:eastAsia="楷体_GB2312" w:cs="楷体_GB2312"/>
          <w:sz w:val="24"/>
          <w:szCs w:val="24"/>
        </w:rPr>
      </w:pPr>
      <w:r w:rsidRPr="006B4C2F">
        <w:rPr>
          <w:rFonts w:ascii="楷体_GB2312" w:eastAsia="楷体_GB2312" w:cs="楷体_GB2312" w:hint="eastAsia"/>
          <w:b/>
          <w:sz w:val="24"/>
          <w:szCs w:val="24"/>
        </w:rPr>
        <w:t>进口</w:t>
      </w:r>
      <w:r w:rsidR="00570696" w:rsidRPr="006B4C2F">
        <w:rPr>
          <w:rFonts w:ascii="楷体_GB2312" w:eastAsia="楷体_GB2312" w:cs="楷体_GB2312" w:hint="eastAsia"/>
          <w:b/>
          <w:sz w:val="24"/>
          <w:szCs w:val="24"/>
        </w:rPr>
        <w:t>方面</w:t>
      </w:r>
      <w:r w:rsidRPr="006B4C2F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015113" w:rsidRPr="00920CB9">
        <w:rPr>
          <w:rFonts w:ascii="楷体_GB2312" w:eastAsia="楷体_GB2312" w:cs="楷体_GB2312" w:hint="eastAsia"/>
          <w:sz w:val="24"/>
          <w:szCs w:val="24"/>
        </w:rPr>
        <w:t>上周六，2月植物油进口分项数据公布。数据显示，2月国内进口棕榈油实际到港量</w:t>
      </w:r>
      <w:r w:rsidR="00920CB9" w:rsidRPr="00920CB9">
        <w:rPr>
          <w:rFonts w:ascii="楷体_GB2312" w:eastAsia="楷体_GB2312" w:cs="楷体_GB2312" w:hint="eastAsia"/>
          <w:sz w:val="24"/>
          <w:szCs w:val="24"/>
        </w:rPr>
        <w:t>46.8万吨。其中，24度到港34.2万吨，工棕到港12.2万吨。</w:t>
      </w:r>
      <w:r w:rsidR="002A6AE5">
        <w:rPr>
          <w:rFonts w:ascii="楷体_GB2312" w:eastAsia="楷体_GB2312" w:cs="楷体_GB2312" w:hint="eastAsia"/>
          <w:sz w:val="24"/>
          <w:szCs w:val="24"/>
        </w:rPr>
        <w:t>印尼棕榈油进口32万吨，马来棕榈油进口14.8万吨。</w:t>
      </w:r>
      <w:r w:rsidR="00920CB9" w:rsidRPr="00920CB9">
        <w:rPr>
          <w:rFonts w:ascii="楷体_GB2312" w:eastAsia="楷体_GB2312" w:cs="楷体_GB2312" w:hint="eastAsia"/>
          <w:sz w:val="24"/>
          <w:szCs w:val="24"/>
        </w:rPr>
        <w:t>1月进口数据基本如期。</w:t>
      </w:r>
    </w:p>
    <w:p w:rsidR="006929E3" w:rsidRPr="00634458" w:rsidRDefault="006929E3" w:rsidP="006929E3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634458">
        <w:rPr>
          <w:rFonts w:ascii="楷体_GB2312" w:eastAsia="楷体_GB2312" w:cs="楷体_GB2312" w:hint="eastAsia"/>
          <w:sz w:val="24"/>
          <w:szCs w:val="24"/>
        </w:rPr>
        <w:t>对于后期进口，天下粮仓预估，</w:t>
      </w:r>
      <w:r w:rsidRPr="00634458">
        <w:rPr>
          <w:rFonts w:ascii="楷体_GB2312" w:eastAsia="楷体_GB2312" w:cs="楷体_GB2312"/>
          <w:sz w:val="24"/>
          <w:szCs w:val="24"/>
        </w:rPr>
        <w:t>2018年1月棕榈油进口量43-45万吨（其中24度34-35万吨，工棕10-12万吨）</w:t>
      </w:r>
      <w:r w:rsidRPr="00634458">
        <w:rPr>
          <w:rFonts w:ascii="楷体_GB2312" w:eastAsia="楷体_GB2312" w:cs="楷体_GB2312" w:hint="eastAsia"/>
          <w:sz w:val="24"/>
          <w:szCs w:val="24"/>
        </w:rPr>
        <w:t>。</w:t>
      </w:r>
      <w:r w:rsidRPr="00634458">
        <w:rPr>
          <w:rFonts w:ascii="楷体_GB2312" w:eastAsia="楷体_GB2312" w:cs="楷体_GB2312"/>
          <w:sz w:val="24"/>
          <w:szCs w:val="24"/>
        </w:rPr>
        <w:t>2月棕榈油进口量预计28-34万吨（其中24度18-21万吨，工</w:t>
      </w:r>
      <w:r w:rsidRPr="00634458">
        <w:rPr>
          <w:rFonts w:ascii="楷体_GB2312" w:eastAsia="楷体_GB2312" w:cs="楷体_GB2312"/>
          <w:sz w:val="24"/>
          <w:szCs w:val="24"/>
        </w:rPr>
        <w:t> </w:t>
      </w:r>
      <w:r w:rsidRPr="00634458">
        <w:rPr>
          <w:rFonts w:ascii="楷体_GB2312" w:eastAsia="楷体_GB2312" w:cs="楷体_GB2312"/>
          <w:sz w:val="24"/>
          <w:szCs w:val="24"/>
        </w:rPr>
        <w:t>棕10-13万吨）</w:t>
      </w:r>
      <w:r w:rsidRPr="00634458">
        <w:rPr>
          <w:rFonts w:ascii="楷体_GB2312" w:eastAsia="楷体_GB2312" w:cs="楷体_GB2312" w:hint="eastAsia"/>
          <w:sz w:val="24"/>
          <w:szCs w:val="24"/>
        </w:rPr>
        <w:t>。</w:t>
      </w:r>
      <w:r w:rsidRPr="00634458">
        <w:rPr>
          <w:rFonts w:ascii="楷体_GB2312" w:eastAsia="楷体_GB2312" w:cs="楷体_GB2312"/>
          <w:sz w:val="24"/>
          <w:szCs w:val="24"/>
        </w:rPr>
        <w:t>3月棕榈油进口量预计38-40万吨（其中24度25-30万吨，工棕10-13万吨）</w:t>
      </w:r>
      <w:r w:rsidRPr="00634458">
        <w:rPr>
          <w:rFonts w:ascii="楷体_GB2312" w:eastAsia="楷体_GB2312" w:cs="楷体_GB2312" w:hint="eastAsia"/>
          <w:sz w:val="24"/>
          <w:szCs w:val="24"/>
        </w:rPr>
        <w:t>。</w:t>
      </w:r>
    </w:p>
    <w:p w:rsidR="00015113" w:rsidRPr="00166A4F" w:rsidRDefault="00015113" w:rsidP="00B21A4C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noProof/>
          <w:sz w:val="24"/>
          <w:szCs w:val="24"/>
        </w:rPr>
      </w:pPr>
      <w:r w:rsidRPr="00166A4F">
        <w:rPr>
          <w:rFonts w:ascii="楷体_GB2312" w:eastAsia="楷体_GB2312" w:cs="楷体_GB2312" w:hint="eastAsia"/>
          <w:noProof/>
          <w:sz w:val="24"/>
          <w:szCs w:val="24"/>
        </w:rPr>
        <w:t>节后，国内棕榈油套盘利润</w:t>
      </w:r>
      <w:r w:rsidR="00166A4F" w:rsidRPr="00166A4F">
        <w:rPr>
          <w:rFonts w:ascii="楷体_GB2312" w:eastAsia="楷体_GB2312" w:cs="楷体_GB2312" w:hint="eastAsia"/>
          <w:noProof/>
          <w:sz w:val="24"/>
          <w:szCs w:val="24"/>
        </w:rPr>
        <w:t>先</w:t>
      </w:r>
      <w:r w:rsidRPr="00166A4F">
        <w:rPr>
          <w:rFonts w:ascii="楷体_GB2312" w:eastAsia="楷体_GB2312" w:cs="楷体_GB2312" w:hint="eastAsia"/>
          <w:noProof/>
          <w:sz w:val="24"/>
          <w:szCs w:val="24"/>
        </w:rPr>
        <w:t>跌后升。上</w:t>
      </w:r>
      <w:r w:rsidR="00166A4F" w:rsidRPr="00166A4F">
        <w:rPr>
          <w:rFonts w:ascii="楷体_GB2312" w:eastAsia="楷体_GB2312" w:cs="楷体_GB2312" w:hint="eastAsia"/>
          <w:noProof/>
          <w:sz w:val="24"/>
          <w:szCs w:val="24"/>
        </w:rPr>
        <w:t>周四，3-5月</w:t>
      </w:r>
      <w:r w:rsidR="003F16AD">
        <w:rPr>
          <w:rFonts w:ascii="楷体_GB2312" w:eastAsia="楷体_GB2312" w:cs="楷体_GB2312" w:hint="eastAsia"/>
          <w:noProof/>
          <w:sz w:val="24"/>
          <w:szCs w:val="24"/>
        </w:rPr>
        <w:t>船期</w:t>
      </w:r>
      <w:r w:rsidR="003F16AD" w:rsidRPr="00166A4F">
        <w:rPr>
          <w:rFonts w:ascii="楷体_GB2312" w:eastAsia="楷体_GB2312" w:cs="楷体_GB2312" w:hint="eastAsia"/>
          <w:noProof/>
          <w:sz w:val="24"/>
          <w:szCs w:val="24"/>
        </w:rPr>
        <w:t>进口马来24度棕榈油</w:t>
      </w:r>
      <w:r w:rsidR="00166A4F" w:rsidRPr="00166A4F">
        <w:rPr>
          <w:rFonts w:ascii="楷体_GB2312" w:eastAsia="楷体_GB2312" w:cs="楷体_GB2312" w:hint="eastAsia"/>
          <w:noProof/>
          <w:sz w:val="24"/>
          <w:szCs w:val="24"/>
        </w:rPr>
        <w:t>套盘利润尚且在-200元/吨附近。但</w:t>
      </w:r>
      <w:r w:rsidRPr="00166A4F">
        <w:rPr>
          <w:rFonts w:ascii="楷体_GB2312" w:eastAsia="楷体_GB2312" w:cs="楷体_GB2312" w:hint="eastAsia"/>
          <w:noProof/>
          <w:sz w:val="24"/>
          <w:szCs w:val="24"/>
        </w:rPr>
        <w:t>周五，</w:t>
      </w:r>
      <w:r w:rsidR="00166A4F" w:rsidRPr="00166A4F">
        <w:rPr>
          <w:rFonts w:ascii="楷体_GB2312" w:eastAsia="楷体_GB2312" w:cs="楷体_GB2312" w:hint="eastAsia"/>
          <w:noProof/>
          <w:sz w:val="24"/>
          <w:szCs w:val="24"/>
        </w:rPr>
        <w:t>随着期货价格的回升，套盘利润改善。</w:t>
      </w:r>
      <w:r w:rsidRPr="00166A4F">
        <w:rPr>
          <w:rFonts w:ascii="楷体_GB2312" w:eastAsia="楷体_GB2312" w:cs="楷体_GB2312" w:hint="eastAsia"/>
          <w:noProof/>
          <w:sz w:val="24"/>
          <w:szCs w:val="24"/>
        </w:rPr>
        <w:t>3月船期</w:t>
      </w:r>
      <w:r w:rsidR="0004529E">
        <w:rPr>
          <w:rFonts w:ascii="楷体_GB2312" w:eastAsia="楷体_GB2312" w:cs="楷体_GB2312" w:hint="eastAsia"/>
          <w:noProof/>
          <w:sz w:val="24"/>
          <w:szCs w:val="24"/>
        </w:rPr>
        <w:t>套利</w:t>
      </w:r>
      <w:r w:rsidR="0004529E">
        <w:rPr>
          <w:rFonts w:ascii="楷体_GB2312" w:eastAsia="楷体_GB2312" w:cs="楷体_GB2312" w:hint="eastAsia"/>
          <w:noProof/>
          <w:sz w:val="24"/>
          <w:szCs w:val="24"/>
        </w:rPr>
        <w:lastRenderedPageBreak/>
        <w:t>利润接近-100元/吨，4-5月船期套盘利润也缩窄至-150到-200元/吨左右。</w:t>
      </w:r>
      <w:r w:rsidR="000C3C87">
        <w:rPr>
          <w:rFonts w:ascii="楷体_GB2312" w:eastAsia="楷体_GB2312" w:cs="楷体_GB2312" w:hint="eastAsia"/>
          <w:noProof/>
          <w:sz w:val="24"/>
          <w:szCs w:val="24"/>
        </w:rPr>
        <w:t>6-9月船期对P1809套盘利润在-130到-160元/吨左右。</w:t>
      </w:r>
    </w:p>
    <w:p w:rsidR="006B4C2F" w:rsidRPr="00DB71AB" w:rsidRDefault="006B4C2F" w:rsidP="006B4C2F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4634DA">
        <w:rPr>
          <w:rFonts w:ascii="楷体_GB2312" w:eastAsia="楷体_GB2312" w:cs="楷体_GB2312" w:hint="eastAsia"/>
          <w:b/>
          <w:sz w:val="24"/>
          <w:szCs w:val="24"/>
        </w:rPr>
        <w:t>8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国内棕榈油</w:t>
      </w:r>
      <w:r w:rsidR="000B3398">
        <w:rPr>
          <w:rFonts w:ascii="楷体_GB2312" w:eastAsia="楷体_GB2312" w:cs="楷体_GB2312" w:hint="eastAsia"/>
          <w:b/>
          <w:sz w:val="24"/>
          <w:szCs w:val="24"/>
        </w:rPr>
        <w:t>套盘进口利润</w:t>
      </w:r>
    </w:p>
    <w:p w:rsidR="006B4C2F" w:rsidRPr="005D65BD" w:rsidRDefault="00D00531" w:rsidP="006B4C2F">
      <w:pPr>
        <w:spacing w:line="360" w:lineRule="auto"/>
        <w:ind w:rightChars="-29" w:right="-61"/>
        <w:jc w:val="left"/>
        <w:rPr>
          <w:rFonts w:ascii="楷体" w:eastAsia="楷体" w:hAnsi="楷体" w:cs="楷体_GB2312"/>
          <w:sz w:val="24"/>
          <w:szCs w:val="24"/>
        </w:rPr>
      </w:pPr>
      <w:r>
        <w:rPr>
          <w:noProof/>
        </w:rPr>
        <w:pict>
          <v:line id="_x0000_s1272" style="position:absolute;z-index:251928576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71" style="position:absolute;z-index:251927552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DE1A26">
        <w:rPr>
          <w:noProof/>
        </w:rPr>
        <w:drawing>
          <wp:inline distT="0" distB="0" distL="0" distR="0">
            <wp:extent cx="5895975" cy="1952625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4C2F" w:rsidRPr="007E61B1">
        <w:rPr>
          <w:rFonts w:ascii="楷体_GB2312" w:eastAsia="楷体_GB2312" w:cs="楷体_GB2312" w:hint="eastAsia"/>
        </w:rPr>
        <w:t>来源：新湖期货研究所</w:t>
      </w:r>
    </w:p>
    <w:p w:rsidR="00EC5600" w:rsidRPr="00DB71AB" w:rsidRDefault="00EC5600" w:rsidP="00EC5600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4634DA">
        <w:rPr>
          <w:rFonts w:ascii="楷体_GB2312" w:eastAsia="楷体_GB2312" w:cs="楷体_GB2312" w:hint="eastAsia"/>
          <w:b/>
          <w:sz w:val="24"/>
          <w:szCs w:val="24"/>
        </w:rPr>
        <w:t>9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DF53F1">
        <w:rPr>
          <w:rFonts w:ascii="楷体_GB2312" w:eastAsia="楷体_GB2312" w:cs="楷体_GB2312" w:hint="eastAsia"/>
          <w:b/>
          <w:sz w:val="24"/>
          <w:szCs w:val="24"/>
        </w:rPr>
        <w:t>国内棕榈油进口</w:t>
      </w:r>
    </w:p>
    <w:p w:rsidR="00EC5600" w:rsidRPr="00EC5600" w:rsidRDefault="00D00531" w:rsidP="00EC5600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250" style="position:absolute;z-index:251905024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49" style="position:absolute;z-index:251904000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2F52AC">
        <w:rPr>
          <w:rFonts w:ascii="楷体_GB2312" w:eastAsia="楷体_GB2312" w:cs="楷体_GB2312"/>
          <w:noProof/>
        </w:rPr>
        <w:drawing>
          <wp:inline distT="0" distB="0" distL="0" distR="0">
            <wp:extent cx="2962275" cy="1971675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63" cy="1972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52AC">
        <w:rPr>
          <w:rFonts w:ascii="楷体_GB2312" w:eastAsia="楷体_GB2312" w:cs="楷体_GB2312"/>
          <w:noProof/>
        </w:rPr>
        <w:drawing>
          <wp:inline distT="0" distB="0" distL="0" distR="0">
            <wp:extent cx="2857500" cy="19716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5600" w:rsidRPr="007E61B1">
        <w:rPr>
          <w:rFonts w:ascii="楷体_GB2312" w:eastAsia="楷体_GB2312" w:cs="楷体_GB2312" w:hint="eastAsia"/>
        </w:rPr>
        <w:t>来源：</w:t>
      </w:r>
      <w:r w:rsidR="00DB71AB">
        <w:rPr>
          <w:rFonts w:ascii="楷体_GB2312" w:eastAsia="楷体_GB2312" w:cs="楷体_GB2312" w:hint="eastAsia"/>
        </w:rPr>
        <w:t xml:space="preserve">wind </w:t>
      </w:r>
      <w:r w:rsidR="00253C17">
        <w:rPr>
          <w:rFonts w:ascii="楷体_GB2312" w:eastAsia="楷体_GB2312" w:cs="楷体_GB2312" w:hint="eastAsia"/>
        </w:rPr>
        <w:t xml:space="preserve"> </w:t>
      </w:r>
      <w:r w:rsidR="00EC5600" w:rsidRPr="007E61B1">
        <w:rPr>
          <w:rFonts w:ascii="楷体_GB2312" w:eastAsia="楷体_GB2312" w:cs="楷体_GB2312" w:hint="eastAsia"/>
        </w:rPr>
        <w:t>新湖期货研究所</w:t>
      </w:r>
    </w:p>
    <w:p w:rsidR="00AD3A4A" w:rsidRDefault="004612DA" w:rsidP="00D3324E">
      <w:pPr>
        <w:spacing w:line="400" w:lineRule="exact"/>
        <w:ind w:rightChars="-29" w:right="-61" w:firstLineChars="200" w:firstLine="482"/>
        <w:rPr>
          <w:rFonts w:ascii="楷体_GB2312" w:eastAsia="楷体_GB2312" w:cs="楷体_GB2312"/>
          <w:sz w:val="24"/>
          <w:szCs w:val="24"/>
        </w:rPr>
      </w:pPr>
      <w:r w:rsidRPr="00A86B46">
        <w:rPr>
          <w:rFonts w:ascii="楷体_GB2312" w:eastAsia="楷体_GB2312" w:cs="楷体_GB2312" w:hint="eastAsia"/>
          <w:b/>
          <w:sz w:val="24"/>
          <w:szCs w:val="24"/>
        </w:rPr>
        <w:t>库存</w:t>
      </w:r>
      <w:r>
        <w:rPr>
          <w:rFonts w:ascii="楷体_GB2312" w:eastAsia="楷体_GB2312" w:cs="楷体_GB2312" w:hint="eastAsia"/>
          <w:b/>
          <w:sz w:val="24"/>
          <w:szCs w:val="24"/>
        </w:rPr>
        <w:t>方面</w:t>
      </w:r>
      <w:r w:rsidRPr="00A86B46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8E01A8">
        <w:rPr>
          <w:rFonts w:ascii="楷体_GB2312" w:eastAsia="楷体_GB2312" w:cs="楷体_GB2312" w:hint="eastAsia"/>
          <w:sz w:val="24"/>
          <w:szCs w:val="24"/>
        </w:rPr>
        <w:t>年前</w:t>
      </w:r>
      <w:r w:rsidR="00FB50EF" w:rsidRPr="00FB50EF">
        <w:rPr>
          <w:rFonts w:ascii="楷体_GB2312" w:eastAsia="楷体_GB2312" w:cs="楷体_GB2312" w:hint="eastAsia"/>
          <w:sz w:val="24"/>
          <w:szCs w:val="24"/>
        </w:rPr>
        <w:t>，</w:t>
      </w:r>
      <w:r w:rsidR="00FB50EF" w:rsidRPr="00FB50EF">
        <w:rPr>
          <w:rFonts w:ascii="楷体_GB2312" w:eastAsia="楷体_GB2312" w:cs="楷体_GB2312"/>
          <w:sz w:val="24"/>
          <w:szCs w:val="24"/>
        </w:rPr>
        <w:t>全国港口食用棕榈油库存总量6</w:t>
      </w:r>
      <w:r w:rsidR="00F0795C">
        <w:rPr>
          <w:rFonts w:ascii="楷体_GB2312" w:eastAsia="楷体_GB2312" w:cs="楷体_GB2312" w:hint="eastAsia"/>
          <w:sz w:val="24"/>
          <w:szCs w:val="24"/>
        </w:rPr>
        <w:t>4.24</w:t>
      </w:r>
      <w:r w:rsidR="00FB50EF" w:rsidRPr="00FB50EF">
        <w:rPr>
          <w:rFonts w:ascii="楷体_GB2312" w:eastAsia="楷体_GB2312" w:cs="楷体_GB2312"/>
          <w:sz w:val="24"/>
          <w:szCs w:val="24"/>
        </w:rPr>
        <w:t>万，较去年同期的5</w:t>
      </w:r>
      <w:r w:rsidR="00E56C9A">
        <w:rPr>
          <w:rFonts w:ascii="楷体_GB2312" w:eastAsia="楷体_GB2312" w:cs="楷体_GB2312" w:hint="eastAsia"/>
          <w:sz w:val="24"/>
          <w:szCs w:val="24"/>
        </w:rPr>
        <w:t>8.4</w:t>
      </w:r>
      <w:r w:rsidR="00FB50EF" w:rsidRPr="00FB50EF">
        <w:rPr>
          <w:rFonts w:ascii="楷体_GB2312" w:eastAsia="楷体_GB2312" w:cs="楷体_GB2312"/>
          <w:sz w:val="24"/>
          <w:szCs w:val="24"/>
        </w:rPr>
        <w:t>万吨增</w:t>
      </w:r>
      <w:r w:rsidR="00E56C9A">
        <w:rPr>
          <w:rFonts w:ascii="楷体_GB2312" w:eastAsia="楷体_GB2312" w:cs="楷体_GB2312" w:hint="eastAsia"/>
          <w:sz w:val="24"/>
          <w:szCs w:val="24"/>
        </w:rPr>
        <w:t>5.84</w:t>
      </w:r>
      <w:r w:rsidR="00FB50EF" w:rsidRPr="00FB50EF">
        <w:rPr>
          <w:rFonts w:ascii="楷体_GB2312" w:eastAsia="楷体_GB2312" w:cs="楷体_GB2312"/>
          <w:sz w:val="24"/>
          <w:szCs w:val="24"/>
        </w:rPr>
        <w:t>万吨。</w:t>
      </w:r>
    </w:p>
    <w:p w:rsidR="004612DA" w:rsidRPr="00DB71AB" w:rsidRDefault="004612DA" w:rsidP="004612DA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4634DA">
        <w:rPr>
          <w:rFonts w:ascii="楷体_GB2312" w:eastAsia="楷体_GB2312" w:cs="楷体_GB2312" w:hint="eastAsia"/>
          <w:b/>
          <w:sz w:val="24"/>
          <w:szCs w:val="24"/>
        </w:rPr>
        <w:t>10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：国内棕榈油港口库存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及月度表观消费量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（万吨）</w:t>
      </w:r>
    </w:p>
    <w:p w:rsidR="004612DA" w:rsidRPr="004D11E6" w:rsidRDefault="00D00531" w:rsidP="004612DA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278" style="position:absolute;z-index:251931648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77" style="position:absolute;z-index:251930624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4612DA" w:rsidRPr="00EC5600">
        <w:rPr>
          <w:noProof/>
        </w:rPr>
        <w:t xml:space="preserve"> </w:t>
      </w:r>
      <w:r w:rsidR="004612DA">
        <w:rPr>
          <w:noProof/>
        </w:rPr>
        <w:drawing>
          <wp:inline distT="0" distB="0" distL="0" distR="0">
            <wp:extent cx="2943225" cy="2019300"/>
            <wp:effectExtent l="19050" t="1905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19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612DA">
        <w:rPr>
          <w:noProof/>
        </w:rPr>
        <w:drawing>
          <wp:inline distT="0" distB="0" distL="0" distR="0">
            <wp:extent cx="2819400" cy="20288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94" cy="203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12DA" w:rsidRPr="007E61B1">
        <w:rPr>
          <w:rFonts w:ascii="楷体_GB2312" w:eastAsia="楷体_GB2312" w:cs="楷体_GB2312" w:hint="eastAsia"/>
        </w:rPr>
        <w:t>来源：wind  新湖期货研究所</w:t>
      </w:r>
    </w:p>
    <w:p w:rsidR="006D7F25" w:rsidRDefault="006D7F25" w:rsidP="006D7F25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近两年，2月国内24度棕榈油表现消费量15-18万吨。对比2月2</w:t>
      </w:r>
      <w:r w:rsidRPr="005D7DC7">
        <w:rPr>
          <w:rFonts w:ascii="楷体_GB2312" w:eastAsia="楷体_GB2312" w:cs="楷体_GB2312" w:hint="eastAsia"/>
          <w:sz w:val="24"/>
          <w:szCs w:val="24"/>
        </w:rPr>
        <w:t>4度棕榈油20万吨</w:t>
      </w:r>
      <w:r>
        <w:rPr>
          <w:rFonts w:ascii="楷体_GB2312" w:eastAsia="楷体_GB2312" w:cs="楷体_GB2312" w:hint="eastAsia"/>
          <w:sz w:val="24"/>
          <w:szCs w:val="24"/>
        </w:rPr>
        <w:lastRenderedPageBreak/>
        <w:t>左右的进口，2月港口库存仍将在60万吨以上。</w:t>
      </w:r>
      <w:r w:rsidR="005D7DC7">
        <w:rPr>
          <w:rFonts w:ascii="楷体_GB2312" w:eastAsia="楷体_GB2312" w:cs="楷体_GB2312" w:hint="eastAsia"/>
          <w:sz w:val="24"/>
          <w:szCs w:val="24"/>
        </w:rPr>
        <w:t>节后国内食用棕榈油港口</w:t>
      </w:r>
      <w:proofErr w:type="gramStart"/>
      <w:r w:rsidR="005D7DC7">
        <w:rPr>
          <w:rFonts w:ascii="楷体_GB2312" w:eastAsia="楷体_GB2312" w:cs="楷体_GB2312" w:hint="eastAsia"/>
          <w:sz w:val="24"/>
          <w:szCs w:val="24"/>
        </w:rPr>
        <w:t>库存因</w:t>
      </w:r>
      <w:proofErr w:type="gramEnd"/>
      <w:r w:rsidR="005D7DC7">
        <w:rPr>
          <w:rFonts w:ascii="楷体_GB2312" w:eastAsia="楷体_GB2312" w:cs="楷体_GB2312" w:hint="eastAsia"/>
          <w:sz w:val="24"/>
          <w:szCs w:val="24"/>
        </w:rPr>
        <w:t>尚未公布，预计节后</w:t>
      </w:r>
      <w:proofErr w:type="gramStart"/>
      <w:r w:rsidR="005D7DC7">
        <w:rPr>
          <w:rFonts w:ascii="楷体_GB2312" w:eastAsia="楷体_GB2312" w:cs="楷体_GB2312" w:hint="eastAsia"/>
          <w:sz w:val="24"/>
          <w:szCs w:val="24"/>
        </w:rPr>
        <w:t>库存较</w:t>
      </w:r>
      <w:proofErr w:type="gramEnd"/>
      <w:r w:rsidR="005D7DC7">
        <w:rPr>
          <w:rFonts w:ascii="楷体_GB2312" w:eastAsia="楷体_GB2312" w:cs="楷体_GB2312" w:hint="eastAsia"/>
          <w:sz w:val="24"/>
          <w:szCs w:val="24"/>
        </w:rPr>
        <w:t>节前只增不减。</w:t>
      </w:r>
    </w:p>
    <w:p w:rsidR="008F6034" w:rsidRPr="00DB71AB" w:rsidRDefault="008F6034" w:rsidP="008F6034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57764B">
        <w:rPr>
          <w:rFonts w:ascii="楷体_GB2312" w:eastAsia="楷体_GB2312" w:cs="楷体_GB2312" w:hint="eastAsia"/>
          <w:b/>
          <w:sz w:val="24"/>
          <w:szCs w:val="24"/>
        </w:rPr>
        <w:t>11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国内</w:t>
      </w:r>
      <w:proofErr w:type="gramStart"/>
      <w:r w:rsidR="00DB71AB">
        <w:rPr>
          <w:rFonts w:ascii="楷体_GB2312" w:eastAsia="楷体_GB2312" w:cs="楷体_GB2312" w:hint="eastAsia"/>
          <w:b/>
          <w:sz w:val="24"/>
          <w:szCs w:val="24"/>
        </w:rPr>
        <w:t>棕榈油基差</w:t>
      </w:r>
      <w:r w:rsidR="00DC1668">
        <w:rPr>
          <w:rFonts w:ascii="楷体_GB2312" w:eastAsia="楷体_GB2312" w:cs="楷体_GB2312" w:hint="eastAsia"/>
          <w:b/>
          <w:sz w:val="24"/>
          <w:szCs w:val="24"/>
        </w:rPr>
        <w:t>走势</w:t>
      </w:r>
      <w:proofErr w:type="gramEnd"/>
    </w:p>
    <w:p w:rsidR="008F6034" w:rsidRPr="00EC5600" w:rsidRDefault="00D00531" w:rsidP="008F6034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261" style="position:absolute;z-index:251916288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60" style="position:absolute;z-index:251915264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61599F">
        <w:rPr>
          <w:rFonts w:ascii="楷体_GB2312" w:eastAsia="楷体_GB2312" w:cs="楷体_GB2312" w:hint="eastAsia"/>
          <w:noProof/>
        </w:rPr>
        <w:drawing>
          <wp:inline distT="0" distB="0" distL="0" distR="0">
            <wp:extent cx="5901594" cy="1981200"/>
            <wp:effectExtent l="19050" t="0" r="3906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98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034" w:rsidRPr="007E61B1">
        <w:rPr>
          <w:rFonts w:ascii="楷体_GB2312" w:eastAsia="楷体_GB2312" w:cs="楷体_GB2312" w:hint="eastAsia"/>
        </w:rPr>
        <w:t>来源：</w:t>
      </w:r>
      <w:r w:rsidR="000B3398">
        <w:rPr>
          <w:rFonts w:ascii="楷体_GB2312" w:eastAsia="楷体_GB2312" w:cs="楷体_GB2312" w:hint="eastAsia"/>
        </w:rPr>
        <w:t>wind</w:t>
      </w:r>
      <w:r w:rsidR="008F6034">
        <w:rPr>
          <w:rFonts w:ascii="楷体_GB2312" w:eastAsia="楷体_GB2312" w:cs="楷体_GB2312" w:hint="eastAsia"/>
        </w:rPr>
        <w:t xml:space="preserve">  </w:t>
      </w:r>
      <w:r w:rsidR="008F6034" w:rsidRPr="007E61B1">
        <w:rPr>
          <w:rFonts w:ascii="楷体_GB2312" w:eastAsia="楷体_GB2312" w:cs="楷体_GB2312" w:hint="eastAsia"/>
        </w:rPr>
        <w:t>新湖期货研究所</w:t>
      </w:r>
    </w:p>
    <w:p w:rsidR="00DE041C" w:rsidRDefault="00DE041C" w:rsidP="004F3194">
      <w:pPr>
        <w:spacing w:line="400" w:lineRule="exact"/>
        <w:ind w:rightChars="-29" w:right="-61" w:firstLineChars="200" w:firstLine="482"/>
        <w:rPr>
          <w:rFonts w:ascii="楷体_GB2312" w:eastAsia="楷体_GB2312" w:cs="楷体_GB2312"/>
          <w:b/>
          <w:sz w:val="24"/>
          <w:szCs w:val="24"/>
        </w:rPr>
      </w:pPr>
      <w:proofErr w:type="gramStart"/>
      <w:r w:rsidRPr="004612DA">
        <w:rPr>
          <w:rFonts w:ascii="楷体_GB2312" w:eastAsia="楷体_GB2312" w:cs="楷体_GB2312" w:hint="eastAsia"/>
          <w:b/>
          <w:sz w:val="24"/>
          <w:szCs w:val="24"/>
        </w:rPr>
        <w:t>基差方面</w:t>
      </w:r>
      <w:proofErr w:type="gramEnd"/>
      <w:r w:rsidRPr="004612DA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3E5E99">
        <w:rPr>
          <w:rFonts w:ascii="楷体_GB2312" w:eastAsia="楷体_GB2312" w:cs="楷体_GB2312" w:hint="eastAsia"/>
          <w:sz w:val="24"/>
          <w:szCs w:val="24"/>
        </w:rPr>
        <w:t>节后需求清淡，买家入市谨慎，</w:t>
      </w:r>
      <w:r w:rsidR="008C6F1B">
        <w:rPr>
          <w:rFonts w:ascii="楷体_GB2312" w:eastAsia="楷体_GB2312" w:cs="楷体_GB2312" w:hint="eastAsia"/>
          <w:sz w:val="24"/>
          <w:szCs w:val="24"/>
        </w:rPr>
        <w:t>节后</w:t>
      </w:r>
      <w:r w:rsidR="003E5E99">
        <w:rPr>
          <w:rFonts w:ascii="楷体_GB2312" w:eastAsia="楷体_GB2312" w:cs="楷体_GB2312" w:hint="eastAsia"/>
          <w:sz w:val="24"/>
          <w:szCs w:val="24"/>
        </w:rPr>
        <w:t>港口棕榈油无人问津。多数地区尚未报价。由于盘面价格飙涨，</w:t>
      </w:r>
      <w:r w:rsidR="008C6F1B">
        <w:rPr>
          <w:rFonts w:ascii="楷体_GB2312" w:eastAsia="楷体_GB2312" w:cs="楷体_GB2312" w:hint="eastAsia"/>
          <w:sz w:val="24"/>
          <w:szCs w:val="24"/>
        </w:rPr>
        <w:t>上周五，</w:t>
      </w:r>
      <w:r w:rsidR="003E5E99">
        <w:rPr>
          <w:rFonts w:ascii="楷体_GB2312" w:eastAsia="楷体_GB2312" w:cs="楷体_GB2312" w:hint="eastAsia"/>
          <w:sz w:val="24"/>
          <w:szCs w:val="24"/>
        </w:rPr>
        <w:t>24度棕榈油</w:t>
      </w:r>
      <w:proofErr w:type="gramStart"/>
      <w:r w:rsidR="003E5E99">
        <w:rPr>
          <w:rFonts w:ascii="楷体_GB2312" w:eastAsia="楷体_GB2312" w:cs="楷体_GB2312" w:hint="eastAsia"/>
          <w:sz w:val="24"/>
          <w:szCs w:val="24"/>
        </w:rPr>
        <w:t>基差较</w:t>
      </w:r>
      <w:proofErr w:type="gramEnd"/>
      <w:r w:rsidR="003E5E99">
        <w:rPr>
          <w:rFonts w:ascii="楷体_GB2312" w:eastAsia="楷体_GB2312" w:cs="楷体_GB2312" w:hint="eastAsia"/>
          <w:sz w:val="24"/>
          <w:szCs w:val="24"/>
        </w:rPr>
        <w:t>节前有所改善，</w:t>
      </w:r>
      <w:r w:rsidR="008C6F1B">
        <w:rPr>
          <w:rFonts w:ascii="楷体_GB2312" w:eastAsia="楷体_GB2312" w:cs="楷体_GB2312" w:hint="eastAsia"/>
          <w:sz w:val="24"/>
          <w:szCs w:val="24"/>
        </w:rPr>
        <w:t>但</w:t>
      </w:r>
      <w:r w:rsidR="003E5E99">
        <w:rPr>
          <w:rFonts w:ascii="楷体_GB2312" w:eastAsia="楷体_GB2312" w:cs="楷体_GB2312" w:hint="eastAsia"/>
          <w:sz w:val="24"/>
          <w:szCs w:val="24"/>
        </w:rPr>
        <w:t>1805</w:t>
      </w:r>
      <w:r w:rsidR="008C6F1B">
        <w:rPr>
          <w:rFonts w:ascii="楷体_GB2312" w:eastAsia="楷体_GB2312" w:cs="楷体_GB2312" w:hint="eastAsia"/>
          <w:sz w:val="24"/>
          <w:szCs w:val="24"/>
        </w:rPr>
        <w:t>仍</w:t>
      </w:r>
      <w:proofErr w:type="gramStart"/>
      <w:r w:rsidR="003E5E99">
        <w:rPr>
          <w:rFonts w:ascii="楷体_GB2312" w:eastAsia="楷体_GB2312" w:cs="楷体_GB2312" w:hint="eastAsia"/>
          <w:sz w:val="24"/>
          <w:szCs w:val="24"/>
        </w:rPr>
        <w:t>负基差</w:t>
      </w:r>
      <w:proofErr w:type="gramEnd"/>
      <w:r w:rsidR="003E5E99">
        <w:rPr>
          <w:rFonts w:ascii="楷体_GB2312" w:eastAsia="楷体_GB2312" w:cs="楷体_GB2312" w:hint="eastAsia"/>
          <w:sz w:val="24"/>
          <w:szCs w:val="24"/>
        </w:rPr>
        <w:t>。</w:t>
      </w:r>
    </w:p>
    <w:p w:rsidR="00834CFE" w:rsidRPr="000E6610" w:rsidRDefault="00927FFD" w:rsidP="00735A3A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豆油：</w:t>
      </w:r>
      <w:r w:rsidR="00BB1338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节后</w:t>
      </w:r>
      <w:proofErr w:type="gramStart"/>
      <w:r w:rsidR="00BB1338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粕</w:t>
      </w:r>
      <w:proofErr w:type="gramEnd"/>
      <w:r w:rsidR="00BB1338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类走高  豆油库存难降</w:t>
      </w:r>
    </w:p>
    <w:p w:rsidR="00B21C1C" w:rsidRPr="00DB7D83" w:rsidRDefault="00BB1338" w:rsidP="009569A5">
      <w:pPr>
        <w:spacing w:line="400" w:lineRule="exact"/>
        <w:ind w:rightChars="-29" w:right="-61" w:firstLineChars="200" w:firstLine="482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b/>
          <w:sz w:val="24"/>
          <w:szCs w:val="24"/>
        </w:rPr>
        <w:t>大豆进口</w:t>
      </w:r>
      <w:r w:rsidR="00DB7D83" w:rsidRPr="00DB7D83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6B1FDB" w:rsidRPr="007E2E74">
        <w:rPr>
          <w:rFonts w:ascii="楷体_GB2312" w:eastAsia="楷体_GB2312" w:cs="楷体_GB2312" w:hint="eastAsia"/>
          <w:sz w:val="24"/>
          <w:szCs w:val="24"/>
        </w:rPr>
        <w:t>海关数据显示，</w:t>
      </w:r>
      <w:r w:rsidR="006B1FDB" w:rsidRPr="007E2E74">
        <w:rPr>
          <w:rFonts w:ascii="楷体_GB2312" w:eastAsia="楷体_GB2312" w:cs="楷体_GB2312"/>
          <w:sz w:val="24"/>
          <w:szCs w:val="24"/>
        </w:rPr>
        <w:t>中国1月大豆进口量为848万吨，同比增加10.76%。其中，1月从美国进口大豆581.6万吨，较去年同期下滑14.21%。</w:t>
      </w:r>
      <w:r w:rsidR="003E7FB9" w:rsidRPr="007E2E74">
        <w:rPr>
          <w:rFonts w:ascii="楷体_GB2312" w:eastAsia="楷体_GB2312" w:cs="楷体_GB2312" w:hint="eastAsia"/>
          <w:sz w:val="24"/>
          <w:szCs w:val="24"/>
        </w:rPr>
        <w:t>巴西进口骤然增加至207.4万吨。</w:t>
      </w:r>
      <w:r w:rsidR="00B21C1C">
        <w:rPr>
          <w:rFonts w:ascii="楷体_GB2312" w:eastAsia="楷体_GB2312" w:cs="楷体_GB2312" w:hint="eastAsia"/>
          <w:sz w:val="24"/>
          <w:szCs w:val="24"/>
        </w:rPr>
        <w:t>1月实际进口高于此前天下粮仓预估的784万吨。</w:t>
      </w:r>
    </w:p>
    <w:p w:rsidR="00DF53F1" w:rsidRDefault="00B21C1C" w:rsidP="00B21C1C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对于后期进口，目前预估还没有调整，</w:t>
      </w:r>
      <w:r w:rsidR="00DB7D83" w:rsidRPr="00DB7D83">
        <w:rPr>
          <w:rFonts w:ascii="楷体_GB2312" w:eastAsia="楷体_GB2312" w:cs="楷体_GB2312"/>
          <w:sz w:val="24"/>
          <w:szCs w:val="24"/>
        </w:rPr>
        <w:t>2</w:t>
      </w:r>
      <w:r>
        <w:rPr>
          <w:rFonts w:ascii="楷体_GB2312" w:eastAsia="楷体_GB2312" w:cs="楷体_GB2312"/>
          <w:sz w:val="24"/>
          <w:szCs w:val="24"/>
        </w:rPr>
        <w:t>月</w:t>
      </w:r>
      <w:r w:rsidR="00DB7D83" w:rsidRPr="00DB7D83">
        <w:rPr>
          <w:rFonts w:ascii="楷体_GB2312" w:eastAsia="楷体_GB2312" w:cs="楷体_GB2312"/>
          <w:sz w:val="24"/>
          <w:szCs w:val="24"/>
        </w:rPr>
        <w:t>预期</w:t>
      </w:r>
      <w:r>
        <w:rPr>
          <w:rFonts w:ascii="楷体_GB2312" w:eastAsia="楷体_GB2312" w:cs="楷体_GB2312" w:hint="eastAsia"/>
          <w:sz w:val="24"/>
          <w:szCs w:val="24"/>
        </w:rPr>
        <w:t>进口</w:t>
      </w:r>
      <w:r w:rsidR="00DB7D83" w:rsidRPr="00DB7D83">
        <w:rPr>
          <w:rFonts w:ascii="楷体_GB2312" w:eastAsia="楷体_GB2312" w:cs="楷体_GB2312"/>
          <w:sz w:val="24"/>
          <w:szCs w:val="24"/>
        </w:rPr>
        <w:t>556万吨，3</w:t>
      </w:r>
      <w:r>
        <w:rPr>
          <w:rFonts w:ascii="楷体_GB2312" w:eastAsia="楷体_GB2312" w:cs="楷体_GB2312"/>
          <w:sz w:val="24"/>
          <w:szCs w:val="24"/>
        </w:rPr>
        <w:t>月</w:t>
      </w:r>
      <w:r>
        <w:rPr>
          <w:rFonts w:ascii="楷体_GB2312" w:eastAsia="楷体_GB2312" w:cs="楷体_GB2312" w:hint="eastAsia"/>
          <w:sz w:val="24"/>
          <w:szCs w:val="24"/>
        </w:rPr>
        <w:t>预期进口</w:t>
      </w:r>
      <w:r w:rsidR="00DB7D83" w:rsidRPr="00DB7D83">
        <w:rPr>
          <w:rFonts w:ascii="楷体_GB2312" w:eastAsia="楷体_GB2312" w:cs="楷体_GB2312"/>
          <w:sz w:val="24"/>
          <w:szCs w:val="24"/>
        </w:rPr>
        <w:t>670万吨</w:t>
      </w:r>
      <w:r w:rsidR="00DB7D83" w:rsidRPr="00DB7D83">
        <w:rPr>
          <w:rFonts w:ascii="楷体_GB2312" w:eastAsia="楷体_GB2312" w:cs="楷体_GB2312" w:hint="eastAsia"/>
          <w:sz w:val="24"/>
          <w:szCs w:val="24"/>
        </w:rPr>
        <w:t>。</w:t>
      </w:r>
      <w:r w:rsidR="00DB7D83" w:rsidRPr="00DB7D83">
        <w:rPr>
          <w:rFonts w:ascii="楷体_GB2312" w:eastAsia="楷体_GB2312" w:cs="楷体_GB2312"/>
          <w:sz w:val="24"/>
          <w:szCs w:val="24"/>
        </w:rPr>
        <w:t>4</w:t>
      </w:r>
      <w:r w:rsidR="0053531A">
        <w:rPr>
          <w:rFonts w:ascii="楷体_GB2312" w:eastAsia="楷体_GB2312" w:cs="楷体_GB2312"/>
          <w:sz w:val="24"/>
          <w:szCs w:val="24"/>
        </w:rPr>
        <w:t>月</w:t>
      </w:r>
      <w:proofErr w:type="gramStart"/>
      <w:r w:rsidR="00F96F36">
        <w:rPr>
          <w:rFonts w:ascii="楷体_GB2312" w:eastAsia="楷体_GB2312" w:cs="楷体_GB2312"/>
          <w:sz w:val="24"/>
          <w:szCs w:val="24"/>
        </w:rPr>
        <w:t>大豆月</w:t>
      </w:r>
      <w:proofErr w:type="gramEnd"/>
      <w:r w:rsidR="00DB7D83" w:rsidRPr="00DB7D83">
        <w:rPr>
          <w:rFonts w:ascii="楷体_GB2312" w:eastAsia="楷体_GB2312" w:cs="楷体_GB2312"/>
          <w:sz w:val="24"/>
          <w:szCs w:val="24"/>
        </w:rPr>
        <w:t>到港量</w:t>
      </w:r>
      <w:r w:rsidR="00DB7D83" w:rsidRPr="00DB7D83">
        <w:rPr>
          <w:rFonts w:ascii="楷体_GB2312" w:eastAsia="楷体_GB2312" w:cs="楷体_GB2312" w:hint="eastAsia"/>
          <w:sz w:val="24"/>
          <w:szCs w:val="24"/>
        </w:rPr>
        <w:t>预计</w:t>
      </w:r>
      <w:r w:rsidR="00DB7D83" w:rsidRPr="00DB7D83">
        <w:rPr>
          <w:rFonts w:ascii="楷体_GB2312" w:eastAsia="楷体_GB2312" w:cs="楷体_GB2312"/>
          <w:sz w:val="24"/>
          <w:szCs w:val="24"/>
        </w:rPr>
        <w:t>880万吨，</w:t>
      </w:r>
      <w:r w:rsidR="00F96F36">
        <w:rPr>
          <w:rFonts w:ascii="楷体_GB2312" w:eastAsia="楷体_GB2312" w:cs="楷体_GB2312" w:hint="eastAsia"/>
          <w:sz w:val="24"/>
          <w:szCs w:val="24"/>
        </w:rPr>
        <w:t>5月预计到港900万吨。</w:t>
      </w:r>
    </w:p>
    <w:p w:rsidR="00834CFE" w:rsidRPr="00DB71AB" w:rsidRDefault="00834CFE" w:rsidP="00834CFE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B96C87">
        <w:rPr>
          <w:rFonts w:ascii="楷体_GB2312" w:eastAsia="楷体_GB2312" w:cs="楷体_GB2312" w:hint="eastAsia"/>
          <w:b/>
          <w:sz w:val="24"/>
          <w:szCs w:val="24"/>
        </w:rPr>
        <w:t>12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：国内大豆月度进口量（万吨）</w:t>
      </w:r>
    </w:p>
    <w:p w:rsidR="00834CFE" w:rsidRPr="00E10469" w:rsidRDefault="00D00531" w:rsidP="00834CFE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137" style="position:absolute;z-index:251848704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136" style="position:absolute;z-index:251847680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DB7D83">
        <w:rPr>
          <w:rFonts w:ascii="楷体_GB2312" w:eastAsia="楷体_GB2312" w:cs="楷体_GB2312"/>
          <w:noProof/>
        </w:rPr>
        <w:drawing>
          <wp:inline distT="0" distB="0" distL="0" distR="0">
            <wp:extent cx="5829300" cy="19907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92" cy="1989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4CFE" w:rsidRPr="007E61B1">
        <w:rPr>
          <w:rFonts w:ascii="楷体_GB2312" w:eastAsia="楷体_GB2312" w:cs="楷体_GB2312" w:hint="eastAsia"/>
        </w:rPr>
        <w:t>来源：wind  新湖期货研究所</w:t>
      </w:r>
    </w:p>
    <w:p w:rsidR="002649C6" w:rsidRPr="009569A5" w:rsidRDefault="008D1001" w:rsidP="002649C6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上周三，</w:t>
      </w:r>
      <w:r w:rsidRPr="009569A5">
        <w:rPr>
          <w:rFonts w:ascii="楷体_GB2312" w:eastAsia="楷体_GB2312" w:cs="楷体_GB2312"/>
          <w:sz w:val="24"/>
          <w:szCs w:val="24"/>
        </w:rPr>
        <w:t>美国商务部周三对阿根廷和印尼的生物柴油征收更多的关税，将反倾销关税提高60.44%-276.65%。最终决定将根据美国国际贸易委员会4月6</w:t>
      </w:r>
      <w:r w:rsidR="002649C6">
        <w:rPr>
          <w:rFonts w:ascii="楷体_GB2312" w:eastAsia="楷体_GB2312" w:cs="楷体_GB2312"/>
          <w:sz w:val="24"/>
          <w:szCs w:val="24"/>
        </w:rPr>
        <w:t>日的第二次裁定结果</w:t>
      </w:r>
      <w:r w:rsidR="002649C6">
        <w:rPr>
          <w:rFonts w:ascii="楷体_GB2312" w:eastAsia="楷体_GB2312" w:cs="楷体_GB2312" w:hint="eastAsia"/>
          <w:sz w:val="24"/>
          <w:szCs w:val="24"/>
        </w:rPr>
        <w:t>。</w:t>
      </w:r>
    </w:p>
    <w:p w:rsidR="008D1001" w:rsidRPr="009569A5" w:rsidRDefault="008D1001" w:rsidP="009569A5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9569A5">
        <w:rPr>
          <w:rFonts w:ascii="楷体_GB2312" w:eastAsia="楷体_GB2312" w:cs="楷体_GB2312"/>
          <w:sz w:val="24"/>
          <w:szCs w:val="24"/>
        </w:rPr>
        <w:t>最新的关税</w:t>
      </w:r>
      <w:r w:rsidR="001652D2">
        <w:rPr>
          <w:rFonts w:ascii="楷体_GB2312" w:eastAsia="楷体_GB2312" w:cs="楷体_GB2312" w:hint="eastAsia"/>
          <w:sz w:val="24"/>
          <w:szCs w:val="24"/>
        </w:rPr>
        <w:t>将令</w:t>
      </w:r>
      <w:r w:rsidRPr="009569A5">
        <w:rPr>
          <w:rFonts w:ascii="楷体_GB2312" w:eastAsia="楷体_GB2312" w:cs="楷体_GB2312"/>
          <w:sz w:val="24"/>
          <w:szCs w:val="24"/>
        </w:rPr>
        <w:t>阿根廷和印尼几乎不能在美国市场出售生物柴油，提高后的关税意味着阿根廷生物燃料的关税达到159%，印尼船货的关税高达341%。</w:t>
      </w:r>
      <w:r w:rsidR="00194663">
        <w:rPr>
          <w:rFonts w:ascii="楷体_GB2312" w:eastAsia="楷体_GB2312" w:cs="楷体_GB2312" w:hint="eastAsia"/>
          <w:sz w:val="24"/>
          <w:szCs w:val="24"/>
        </w:rPr>
        <w:t>长期利空国际棕榈油消费</w:t>
      </w:r>
      <w:r w:rsidR="001652D2">
        <w:rPr>
          <w:rFonts w:ascii="楷体_GB2312" w:eastAsia="楷体_GB2312" w:cs="楷体_GB2312" w:hint="eastAsia"/>
          <w:sz w:val="24"/>
          <w:szCs w:val="24"/>
        </w:rPr>
        <w:t>，</w:t>
      </w:r>
      <w:proofErr w:type="gramStart"/>
      <w:r w:rsidR="001652D2">
        <w:rPr>
          <w:rFonts w:ascii="楷体_GB2312" w:eastAsia="楷体_GB2312" w:cs="楷体_GB2312" w:hint="eastAsia"/>
          <w:sz w:val="24"/>
          <w:szCs w:val="24"/>
        </w:rPr>
        <w:lastRenderedPageBreak/>
        <w:t>利好美</w:t>
      </w:r>
      <w:proofErr w:type="gramEnd"/>
      <w:r w:rsidR="001652D2">
        <w:rPr>
          <w:rFonts w:ascii="楷体_GB2312" w:eastAsia="楷体_GB2312" w:cs="楷体_GB2312" w:hint="eastAsia"/>
          <w:sz w:val="24"/>
          <w:szCs w:val="24"/>
        </w:rPr>
        <w:t>豆油消费，但此前盘面已经充分评估及消化。</w:t>
      </w:r>
      <w:r w:rsidR="00D85F89">
        <w:rPr>
          <w:rFonts w:ascii="楷体_GB2312" w:eastAsia="楷体_GB2312" w:cs="楷体_GB2312" w:hint="eastAsia"/>
          <w:sz w:val="24"/>
          <w:szCs w:val="24"/>
        </w:rPr>
        <w:t>由于欧盟进口生物柴油关税下调，美国</w:t>
      </w:r>
      <w:r w:rsidR="001652D2">
        <w:rPr>
          <w:rFonts w:ascii="楷体_GB2312" w:eastAsia="楷体_GB2312" w:cs="楷体_GB2312" w:hint="eastAsia"/>
          <w:sz w:val="24"/>
          <w:szCs w:val="24"/>
        </w:rPr>
        <w:t>关税上调后</w:t>
      </w:r>
      <w:r w:rsidR="00194663">
        <w:rPr>
          <w:rFonts w:ascii="楷体_GB2312" w:eastAsia="楷体_GB2312" w:cs="楷体_GB2312" w:hint="eastAsia"/>
          <w:sz w:val="24"/>
          <w:szCs w:val="24"/>
        </w:rPr>
        <w:t>，阿根廷及印尼生物柴油</w:t>
      </w:r>
      <w:r w:rsidR="00485492">
        <w:rPr>
          <w:rFonts w:ascii="楷体_GB2312" w:eastAsia="楷体_GB2312" w:cs="楷体_GB2312" w:hint="eastAsia"/>
          <w:sz w:val="24"/>
          <w:szCs w:val="24"/>
        </w:rPr>
        <w:t>出口</w:t>
      </w:r>
      <w:r w:rsidR="00194663">
        <w:rPr>
          <w:rFonts w:ascii="楷体_GB2312" w:eastAsia="楷体_GB2312" w:cs="楷体_GB2312" w:hint="eastAsia"/>
          <w:sz w:val="24"/>
          <w:szCs w:val="24"/>
        </w:rPr>
        <w:t>将转向至欧盟。</w:t>
      </w:r>
    </w:p>
    <w:p w:rsidR="00F21994" w:rsidRDefault="0067743E" w:rsidP="004F3194">
      <w:pPr>
        <w:spacing w:line="400" w:lineRule="exact"/>
        <w:ind w:rightChars="-29" w:right="-61" w:firstLineChars="200" w:firstLine="482"/>
        <w:rPr>
          <w:rFonts w:ascii="楷体_GB2312" w:eastAsia="楷体_GB2312" w:cs="楷体_GB2312"/>
          <w:sz w:val="24"/>
          <w:szCs w:val="24"/>
        </w:rPr>
      </w:pPr>
      <w:r w:rsidRPr="0067743E">
        <w:rPr>
          <w:rFonts w:ascii="楷体_GB2312" w:eastAsia="楷体_GB2312" w:cs="楷体_GB2312" w:hint="eastAsia"/>
          <w:b/>
          <w:sz w:val="24"/>
          <w:szCs w:val="24"/>
        </w:rPr>
        <w:t>压榨：</w:t>
      </w:r>
      <w:r w:rsidR="00060E84" w:rsidRPr="00060E84">
        <w:rPr>
          <w:rFonts w:ascii="楷体_GB2312" w:eastAsia="楷体_GB2312" w:cs="楷体_GB2312" w:hint="eastAsia"/>
          <w:sz w:val="24"/>
          <w:szCs w:val="24"/>
        </w:rPr>
        <w:t>由于相当部分油厂尚未开机，</w:t>
      </w:r>
      <w:r w:rsidR="00C55F13" w:rsidRPr="00060E84">
        <w:rPr>
          <w:rFonts w:ascii="楷体_GB2312" w:eastAsia="楷体_GB2312" w:cs="楷体_GB2312" w:hint="eastAsia"/>
          <w:sz w:val="24"/>
          <w:szCs w:val="24"/>
        </w:rPr>
        <w:t>上</w:t>
      </w:r>
      <w:r w:rsidR="00C55F13" w:rsidRPr="00060E84">
        <w:rPr>
          <w:rFonts w:ascii="楷体_GB2312" w:eastAsia="楷体_GB2312" w:cs="楷体_GB2312"/>
          <w:sz w:val="24"/>
          <w:szCs w:val="24"/>
        </w:rPr>
        <w:t>周</w:t>
      </w:r>
      <w:r w:rsidR="00060E84" w:rsidRPr="00060E84">
        <w:rPr>
          <w:rFonts w:ascii="楷体_GB2312" w:eastAsia="楷体_GB2312" w:cs="楷体_GB2312" w:hint="eastAsia"/>
          <w:sz w:val="24"/>
          <w:szCs w:val="24"/>
        </w:rPr>
        <w:t>，</w:t>
      </w:r>
      <w:r w:rsidR="00C55F13" w:rsidRPr="00060E84">
        <w:rPr>
          <w:rFonts w:ascii="楷体_GB2312" w:eastAsia="楷体_GB2312" w:cs="楷体_GB2312"/>
          <w:sz w:val="24"/>
          <w:szCs w:val="24"/>
        </w:rPr>
        <w:t>全国各地油厂大豆压榨总量</w:t>
      </w:r>
      <w:r w:rsidR="00060E84" w:rsidRPr="00060E84">
        <w:rPr>
          <w:rFonts w:ascii="楷体_GB2312" w:eastAsia="楷体_GB2312" w:cs="楷体_GB2312" w:hint="eastAsia"/>
          <w:sz w:val="24"/>
          <w:szCs w:val="24"/>
        </w:rPr>
        <w:t>2513000</w:t>
      </w:r>
      <w:r w:rsidR="00C55F13" w:rsidRPr="00060E84">
        <w:rPr>
          <w:rFonts w:ascii="楷体_GB2312" w:eastAsia="楷体_GB2312" w:cs="楷体_GB2312"/>
          <w:sz w:val="24"/>
          <w:szCs w:val="24"/>
        </w:rPr>
        <w:t>吨，较</w:t>
      </w:r>
      <w:r w:rsidR="00060E84" w:rsidRPr="00060E84">
        <w:rPr>
          <w:rFonts w:ascii="楷体_GB2312" w:eastAsia="楷体_GB2312" w:cs="楷体_GB2312" w:hint="eastAsia"/>
          <w:sz w:val="24"/>
          <w:szCs w:val="24"/>
        </w:rPr>
        <w:t>节</w:t>
      </w:r>
      <w:r w:rsidR="00C55F13" w:rsidRPr="00060E84">
        <w:rPr>
          <w:rFonts w:ascii="楷体_GB2312" w:eastAsia="楷体_GB2312" w:cs="楷体_GB2312" w:hint="eastAsia"/>
          <w:sz w:val="24"/>
          <w:szCs w:val="24"/>
        </w:rPr>
        <w:t>前一</w:t>
      </w:r>
      <w:r w:rsidR="00C55F13" w:rsidRPr="00060E84">
        <w:rPr>
          <w:rFonts w:ascii="楷体_GB2312" w:eastAsia="楷体_GB2312" w:cs="楷体_GB2312"/>
          <w:sz w:val="24"/>
          <w:szCs w:val="24"/>
        </w:rPr>
        <w:t>周的</w:t>
      </w:r>
      <w:r w:rsidR="00060E84" w:rsidRPr="00060E84">
        <w:rPr>
          <w:rFonts w:ascii="楷体_GB2312" w:eastAsia="楷体_GB2312" w:cs="楷体_GB2312" w:hint="eastAsia"/>
          <w:sz w:val="24"/>
          <w:szCs w:val="24"/>
        </w:rPr>
        <w:t>611450</w:t>
      </w:r>
      <w:r w:rsidR="00C55F13" w:rsidRPr="00060E84">
        <w:rPr>
          <w:rFonts w:ascii="楷体_GB2312" w:eastAsia="楷体_GB2312" w:cs="楷体_GB2312"/>
          <w:sz w:val="24"/>
          <w:szCs w:val="24"/>
        </w:rPr>
        <w:t>吨</w:t>
      </w:r>
      <w:r w:rsidR="00060E84" w:rsidRPr="00060E84">
        <w:rPr>
          <w:rFonts w:ascii="楷体_GB2312" w:eastAsia="楷体_GB2312" w:cs="楷体_GB2312" w:hint="eastAsia"/>
          <w:sz w:val="24"/>
          <w:szCs w:val="24"/>
        </w:rPr>
        <w:t>减少58.9%</w:t>
      </w:r>
      <w:r w:rsidR="00C55F13" w:rsidRPr="00060E84">
        <w:rPr>
          <w:rFonts w:ascii="楷体_GB2312" w:eastAsia="楷体_GB2312" w:cs="楷体_GB2312" w:hint="eastAsia"/>
          <w:sz w:val="24"/>
          <w:szCs w:val="24"/>
        </w:rPr>
        <w:t>。</w:t>
      </w:r>
      <w:r w:rsidR="00C55F13" w:rsidRPr="00060E84">
        <w:rPr>
          <w:rFonts w:ascii="楷体_GB2312" w:eastAsia="楷体_GB2312" w:cs="楷体_GB2312"/>
          <w:sz w:val="24"/>
          <w:szCs w:val="24"/>
        </w:rPr>
        <w:t>当周</w:t>
      </w:r>
      <w:r w:rsidR="00091A3C">
        <w:rPr>
          <w:rFonts w:ascii="楷体_GB2312" w:eastAsia="楷体_GB2312" w:cs="楷体_GB2312" w:hint="eastAsia"/>
          <w:sz w:val="24"/>
          <w:szCs w:val="24"/>
        </w:rPr>
        <w:t>，国内主要油厂</w:t>
      </w:r>
      <w:r w:rsidR="00C55F13" w:rsidRPr="00060E84">
        <w:rPr>
          <w:rFonts w:ascii="楷体_GB2312" w:eastAsia="楷体_GB2312" w:cs="楷体_GB2312"/>
          <w:sz w:val="24"/>
          <w:szCs w:val="24"/>
        </w:rPr>
        <w:t>大豆压榨产能利用率为</w:t>
      </w:r>
      <w:r w:rsidR="00060E84" w:rsidRPr="00060E84">
        <w:rPr>
          <w:rFonts w:ascii="楷体_GB2312" w:eastAsia="楷体_GB2312" w:cs="楷体_GB2312" w:hint="eastAsia"/>
          <w:sz w:val="24"/>
          <w:szCs w:val="24"/>
        </w:rPr>
        <w:t>7.36</w:t>
      </w:r>
      <w:r w:rsidR="00C55F13" w:rsidRPr="00060E84">
        <w:rPr>
          <w:rFonts w:ascii="楷体_GB2312" w:eastAsia="楷体_GB2312" w:cs="楷体_GB2312"/>
          <w:sz w:val="24"/>
          <w:szCs w:val="24"/>
        </w:rPr>
        <w:t>%，较</w:t>
      </w:r>
      <w:r w:rsidR="00060E84" w:rsidRPr="00060E84">
        <w:rPr>
          <w:rFonts w:ascii="楷体_GB2312" w:eastAsia="楷体_GB2312" w:cs="楷体_GB2312" w:hint="eastAsia"/>
          <w:sz w:val="24"/>
          <w:szCs w:val="24"/>
        </w:rPr>
        <w:t>节前一周</w:t>
      </w:r>
      <w:r w:rsidR="00C55F13" w:rsidRPr="00060E84">
        <w:rPr>
          <w:rFonts w:ascii="楷体_GB2312" w:eastAsia="楷体_GB2312" w:cs="楷体_GB2312"/>
          <w:sz w:val="24"/>
          <w:szCs w:val="24"/>
        </w:rPr>
        <w:t>的</w:t>
      </w:r>
      <w:r w:rsidR="00060E84" w:rsidRPr="00060E84">
        <w:rPr>
          <w:rFonts w:ascii="楷体_GB2312" w:eastAsia="楷体_GB2312" w:cs="楷体_GB2312" w:hint="eastAsia"/>
          <w:sz w:val="24"/>
          <w:szCs w:val="24"/>
        </w:rPr>
        <w:t>17.91</w:t>
      </w:r>
      <w:r w:rsidR="00C55F13" w:rsidRPr="00060E84">
        <w:rPr>
          <w:rFonts w:ascii="楷体_GB2312" w:eastAsia="楷体_GB2312" w:cs="楷体_GB2312"/>
          <w:sz w:val="24"/>
          <w:szCs w:val="24"/>
        </w:rPr>
        <w:t>%</w:t>
      </w:r>
      <w:r w:rsidR="00060E84" w:rsidRPr="00060E84">
        <w:rPr>
          <w:rFonts w:ascii="楷体_GB2312" w:eastAsia="楷体_GB2312" w:cs="楷体_GB2312" w:hint="eastAsia"/>
          <w:sz w:val="24"/>
          <w:szCs w:val="24"/>
        </w:rPr>
        <w:t>减少10.55</w:t>
      </w:r>
      <w:r w:rsidR="00C55F13" w:rsidRPr="00060E84">
        <w:rPr>
          <w:rFonts w:ascii="楷体_GB2312" w:eastAsia="楷体_GB2312" w:cs="楷体_GB2312"/>
          <w:sz w:val="24"/>
          <w:szCs w:val="24"/>
        </w:rPr>
        <w:t>个百分点。</w:t>
      </w:r>
      <w:r w:rsidR="0034717C">
        <w:rPr>
          <w:rFonts w:ascii="楷体_GB2312" w:eastAsia="楷体_GB2312" w:cs="楷体_GB2312" w:hint="eastAsia"/>
          <w:sz w:val="24"/>
          <w:szCs w:val="24"/>
        </w:rPr>
        <w:t>由于有的油厂月底才开机，因此，本周国内油厂开机率仍将在偏低水平。下周，大部分油厂将恢复开机。</w:t>
      </w:r>
    </w:p>
    <w:p w:rsidR="00834CFE" w:rsidRPr="00DB71AB" w:rsidRDefault="00834CFE" w:rsidP="00834CFE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1</w:t>
      </w:r>
      <w:r w:rsidR="00B96C87">
        <w:rPr>
          <w:rFonts w:ascii="楷体_GB2312" w:eastAsia="楷体_GB2312" w:cs="楷体_GB2312" w:hint="eastAsia"/>
          <w:b/>
          <w:sz w:val="24"/>
          <w:szCs w:val="24"/>
        </w:rPr>
        <w:t>3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：国内油厂开机率</w:t>
      </w:r>
      <w:r w:rsidR="00EB5688" w:rsidRPr="00DB71AB">
        <w:rPr>
          <w:rFonts w:ascii="楷体_GB2312" w:eastAsia="楷体_GB2312" w:cs="楷体_GB2312" w:hint="eastAsia"/>
          <w:b/>
          <w:sz w:val="24"/>
          <w:szCs w:val="24"/>
        </w:rPr>
        <w:t>及压榨季节性</w:t>
      </w:r>
    </w:p>
    <w:p w:rsidR="00834CFE" w:rsidRDefault="00091A3C" w:rsidP="00834CFE">
      <w:pPr>
        <w:spacing w:line="0" w:lineRule="atLeast"/>
        <w:jc w:val="left"/>
        <w:outlineLvl w:val="1"/>
        <w:rPr>
          <w:rFonts w:ascii="楷体_GB2312" w:eastAsia="楷体_GB2312" w:cs="楷体_GB2312"/>
        </w:rPr>
      </w:pPr>
      <w:r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971800" cy="2019300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867025" cy="2047875"/>
            <wp:effectExtent l="1905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52" cy="205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531">
        <w:rPr>
          <w:rFonts w:ascii="楷体_GB2312" w:eastAsia="楷体_GB2312" w:cs="楷体_GB2312"/>
          <w:noProof/>
        </w:rPr>
        <w:pict>
          <v:line id="_x0000_s1127" style="position:absolute;z-index:251838464;visibility:visible;mso-wrap-distance-top:-6e-5mm;mso-wrap-distance-bottom:-6e-5mm;mso-position-horizontal-relative:text;mso-position-vertical-relative:text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fznRYNQIAADoEAAAOAAAAAAAAAAAAAAAA&#10;AC4CAABkcnMvZTJvRG9jLnhtbFBLAQItABQABgAIAAAAIQDq2grG3QAAAAkBAAAPAAAAAAAAAAAA&#10;AAAAAI8EAABkcnMvZG93bnJldi54bWxQSwUGAAAAAAQABADzAAAAmQUAAAAA&#10;" strokecolor="teal" strokeweight="2.25pt"/>
        </w:pict>
      </w:r>
      <w:r w:rsidR="00D00531">
        <w:rPr>
          <w:rFonts w:ascii="楷体_GB2312" w:eastAsia="楷体_GB2312" w:cs="楷体_GB2312"/>
          <w:noProof/>
        </w:rPr>
        <w:pict>
          <v:line id="_x0000_s1126" style="position:absolute;z-index:251837440;visibility:visible;mso-wrap-distance-top:-6e-5mm;mso-wrap-distance-bottom:-6e-5mm;mso-position-horizontal-relative:text;mso-position-vertical-relative:text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Uy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R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wI0UyNQIAADoEAAAOAAAAAAAAAAAAAAAAAC4CAABk&#10;cnMvZTJvRG9jLnhtbFBLAQItABQABgAIAAAAIQATcM3l1wAAAAIBAAAPAAAAAAAAAAAAAAAAAI8E&#10;AABkcnMvZG93bnJldi54bWxQSwUGAAAAAAQABADzAAAAkwUAAAAA&#10;" strokecolor="teal" strokeweight="2.25pt"/>
        </w:pict>
      </w:r>
      <w:r w:rsidR="00425114">
        <w:rPr>
          <w:rFonts w:ascii="楷体_GB2312" w:eastAsia="楷体_GB2312" w:cs="楷体_GB2312" w:hint="eastAsia"/>
        </w:rPr>
        <w:t>来</w:t>
      </w:r>
      <w:r w:rsidR="00834CFE" w:rsidRPr="007E61B1">
        <w:rPr>
          <w:rFonts w:ascii="楷体_GB2312" w:eastAsia="楷体_GB2312" w:cs="楷体_GB2312" w:hint="eastAsia"/>
        </w:rPr>
        <w:t xml:space="preserve">源：wind </w:t>
      </w:r>
      <w:r w:rsidR="00DB71AB">
        <w:rPr>
          <w:rFonts w:ascii="楷体_GB2312" w:eastAsia="楷体_GB2312" w:cs="楷体_GB2312" w:hint="eastAsia"/>
        </w:rPr>
        <w:t xml:space="preserve"> </w:t>
      </w:r>
      <w:r w:rsidR="00834CFE" w:rsidRPr="007E61B1">
        <w:rPr>
          <w:rFonts w:ascii="楷体_GB2312" w:eastAsia="楷体_GB2312" w:cs="楷体_GB2312" w:hint="eastAsia"/>
        </w:rPr>
        <w:t>新湖期货研究所</w:t>
      </w:r>
    </w:p>
    <w:p w:rsidR="00DB7D83" w:rsidRDefault="00834CFE" w:rsidP="00DB7D83">
      <w:pPr>
        <w:spacing w:line="400" w:lineRule="exact"/>
        <w:ind w:rightChars="-29" w:right="-61" w:firstLine="480"/>
        <w:rPr>
          <w:rFonts w:ascii="楷体_GB2312" w:eastAsia="楷体_GB2312" w:cs="楷体_GB2312"/>
          <w:sz w:val="24"/>
          <w:szCs w:val="24"/>
        </w:rPr>
      </w:pPr>
      <w:r w:rsidRPr="001C6FC1">
        <w:rPr>
          <w:rFonts w:ascii="楷体_GB2312" w:eastAsia="楷体_GB2312" w:cs="楷体_GB2312" w:hint="eastAsia"/>
          <w:b/>
          <w:sz w:val="24"/>
          <w:szCs w:val="24"/>
        </w:rPr>
        <w:t>库存：</w:t>
      </w:r>
      <w:r w:rsidR="007735CE">
        <w:rPr>
          <w:rFonts w:ascii="楷体_GB2312" w:eastAsia="楷体_GB2312" w:cs="楷体_GB2312" w:hint="eastAsia"/>
          <w:sz w:val="24"/>
          <w:szCs w:val="24"/>
        </w:rPr>
        <w:t>截止上周五，</w:t>
      </w:r>
      <w:r w:rsidR="00DB7D83" w:rsidRPr="00DB7D83">
        <w:rPr>
          <w:rFonts w:ascii="楷体_GB2312" w:eastAsia="楷体_GB2312" w:cs="楷体_GB2312"/>
          <w:sz w:val="24"/>
          <w:szCs w:val="24"/>
        </w:rPr>
        <w:t>国内豆油商业库存总量14</w:t>
      </w:r>
      <w:r w:rsidR="007735CE">
        <w:rPr>
          <w:rFonts w:ascii="楷体_GB2312" w:eastAsia="楷体_GB2312" w:cs="楷体_GB2312" w:hint="eastAsia"/>
          <w:sz w:val="24"/>
          <w:szCs w:val="24"/>
        </w:rPr>
        <w:t>5</w:t>
      </w:r>
      <w:r w:rsidR="00DB7D83" w:rsidRPr="00DB7D83">
        <w:rPr>
          <w:rFonts w:ascii="楷体_GB2312" w:eastAsia="楷体_GB2312" w:cs="楷体_GB2312"/>
          <w:sz w:val="24"/>
          <w:szCs w:val="24"/>
        </w:rPr>
        <w:t>万吨，</w:t>
      </w:r>
      <w:r w:rsidR="007735CE">
        <w:rPr>
          <w:rFonts w:ascii="楷体_GB2312" w:eastAsia="楷体_GB2312" w:cs="楷体_GB2312" w:hint="eastAsia"/>
          <w:sz w:val="24"/>
          <w:szCs w:val="24"/>
        </w:rPr>
        <w:t>仍明显高于</w:t>
      </w:r>
      <w:r w:rsidR="00BB47CF">
        <w:rPr>
          <w:rFonts w:ascii="楷体_GB2312" w:eastAsia="楷体_GB2312" w:cs="楷体_GB2312" w:hint="eastAsia"/>
          <w:sz w:val="24"/>
          <w:szCs w:val="24"/>
        </w:rPr>
        <w:t>去年同期的111万吨。节后，国内油脂需求淡季。</w:t>
      </w:r>
    </w:p>
    <w:p w:rsidR="00BB47CF" w:rsidRDefault="00BB47CF" w:rsidP="00DB7D83">
      <w:pPr>
        <w:spacing w:line="400" w:lineRule="exact"/>
        <w:ind w:rightChars="-29" w:right="-61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由于阿根廷遭遇干旱，近期机构下调阿根廷产量预估，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导致美豆美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豆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粕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强势走高，并直接带动节后国内豆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粕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盘面强劲。</w:t>
      </w:r>
      <w:r w:rsidR="004F0A39">
        <w:rPr>
          <w:rFonts w:ascii="楷体_GB2312" w:eastAsia="楷体_GB2312" w:cs="楷体_GB2312" w:hint="eastAsia"/>
          <w:sz w:val="24"/>
          <w:szCs w:val="24"/>
        </w:rPr>
        <w:t>由于此前进口套盘利润不差，节后豆</w:t>
      </w:r>
      <w:proofErr w:type="gramStart"/>
      <w:r w:rsidR="004F0A39">
        <w:rPr>
          <w:rFonts w:ascii="楷体_GB2312" w:eastAsia="楷体_GB2312" w:cs="楷体_GB2312" w:hint="eastAsia"/>
          <w:sz w:val="24"/>
          <w:szCs w:val="24"/>
        </w:rPr>
        <w:t>粕</w:t>
      </w:r>
      <w:proofErr w:type="gramEnd"/>
      <w:r w:rsidR="004F0A39">
        <w:rPr>
          <w:rFonts w:ascii="楷体_GB2312" w:eastAsia="楷体_GB2312" w:cs="楷体_GB2312" w:hint="eastAsia"/>
          <w:sz w:val="24"/>
          <w:szCs w:val="24"/>
        </w:rPr>
        <w:t>强劲若可持续，国内豆油库存难降。</w:t>
      </w:r>
    </w:p>
    <w:p w:rsidR="00834CFE" w:rsidRPr="00DB71AB" w:rsidRDefault="00834CFE" w:rsidP="00C529E8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1</w:t>
      </w:r>
      <w:r w:rsidR="00B96C87">
        <w:rPr>
          <w:rFonts w:ascii="楷体_GB2312" w:eastAsia="楷体_GB2312" w:cs="楷体_GB2312" w:hint="eastAsia"/>
          <w:b/>
          <w:sz w:val="24"/>
          <w:szCs w:val="24"/>
        </w:rPr>
        <w:t>4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：国内豆油商业库存</w:t>
      </w:r>
      <w:r w:rsidR="001E3EC2">
        <w:rPr>
          <w:rFonts w:ascii="楷体_GB2312" w:eastAsia="楷体_GB2312" w:cs="楷体_GB2312" w:hint="eastAsia"/>
          <w:b/>
          <w:sz w:val="24"/>
          <w:szCs w:val="24"/>
        </w:rPr>
        <w:t>及仓单</w:t>
      </w:r>
      <w:r w:rsidR="004003B0" w:rsidRPr="00DB71AB">
        <w:rPr>
          <w:rFonts w:ascii="楷体_GB2312" w:eastAsia="楷体_GB2312" w:cs="楷体_GB2312" w:hint="eastAsia"/>
          <w:b/>
          <w:sz w:val="24"/>
          <w:szCs w:val="24"/>
        </w:rPr>
        <w:t>（万吨）</w:t>
      </w:r>
    </w:p>
    <w:p w:rsidR="00834CFE" w:rsidRPr="00DD6F73" w:rsidRDefault="00DF53F1" w:rsidP="00834CFE">
      <w:pPr>
        <w:autoSpaceDE w:val="0"/>
        <w:autoSpaceDN w:val="0"/>
        <w:adjustRightInd w:val="0"/>
        <w:jc w:val="left"/>
        <w:rPr>
          <w:rFonts w:ascii="楷体_GB2312" w:eastAsia="楷体_GB2312" w:cs="楷体_GB2312"/>
          <w:noProof/>
        </w:rPr>
      </w:pPr>
      <w:r>
        <w:rPr>
          <w:noProof/>
        </w:rPr>
        <w:drawing>
          <wp:inline distT="0" distB="0" distL="0" distR="0">
            <wp:extent cx="5734050" cy="19526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522" cy="195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3F1">
        <w:rPr>
          <w:noProof/>
        </w:rPr>
        <w:t xml:space="preserve"> </w:t>
      </w:r>
      <w:r w:rsidR="00D00531">
        <w:rPr>
          <w:noProof/>
        </w:rPr>
        <w:pict>
          <v:line id="_x0000_s1128" style="position:absolute;z-index:251839488;visibility:visible;mso-wrap-distance-top:-6e-5mm;mso-wrap-distance-bottom:-6e-5mm;mso-position-horizontal-relative:text;mso-position-vertical-relative:text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" strokecolor="teal" strokeweight="2.25pt"/>
        </w:pict>
      </w:r>
      <w:r w:rsidR="00D00531">
        <w:rPr>
          <w:noProof/>
        </w:rPr>
        <w:pict>
          <v:line id="_x0000_s1129" style="position:absolute;z-index:251840512;visibility:visible;mso-wrap-distance-top:-6e-5mm;mso-wrap-distance-bottom:-6e-5mm;mso-position-horizontal-relative:text;mso-position-vertical-relative:text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" strokecolor="teal" strokeweight="2.25pt"/>
        </w:pict>
      </w:r>
      <w:r w:rsidR="00834CFE" w:rsidRPr="0040103B">
        <w:rPr>
          <w:rFonts w:ascii="楷体_GB2312" w:eastAsia="楷体_GB2312" w:cs="楷体_GB2312" w:hint="eastAsia"/>
        </w:rPr>
        <w:t>来源：</w:t>
      </w:r>
      <w:r w:rsidR="00834CFE">
        <w:rPr>
          <w:rFonts w:ascii="楷体_GB2312" w:eastAsia="楷体_GB2312" w:cs="楷体_GB2312" w:hint="eastAsia"/>
        </w:rPr>
        <w:t>wind</w:t>
      </w:r>
      <w:r w:rsidR="00834CFE" w:rsidRPr="0040103B">
        <w:rPr>
          <w:rFonts w:ascii="楷体_GB2312" w:eastAsia="楷体_GB2312" w:cs="楷体_GB2312" w:hint="eastAsia"/>
        </w:rPr>
        <w:t xml:space="preserve">  新湖期货研究所</w:t>
      </w:r>
    </w:p>
    <w:p w:rsidR="00D62AA3" w:rsidRDefault="00834CFE" w:rsidP="008C0B63">
      <w:pPr>
        <w:spacing w:line="400" w:lineRule="exact"/>
        <w:ind w:rightChars="-29" w:right="-61" w:firstLineChars="200" w:firstLine="482"/>
        <w:rPr>
          <w:rFonts w:ascii="楷体_GB2312" w:eastAsia="楷体_GB2312" w:cs="楷体_GB2312"/>
          <w:sz w:val="24"/>
          <w:szCs w:val="24"/>
        </w:rPr>
      </w:pPr>
      <w:r w:rsidRPr="00B85047">
        <w:rPr>
          <w:rFonts w:ascii="楷体_GB2312" w:eastAsia="楷体_GB2312" w:cs="楷体_GB2312" w:hint="eastAsia"/>
          <w:b/>
          <w:sz w:val="24"/>
          <w:szCs w:val="24"/>
        </w:rPr>
        <w:t>豆棕价差：</w:t>
      </w:r>
      <w:r w:rsidR="009F51F8">
        <w:rPr>
          <w:rFonts w:ascii="楷体_GB2312" w:eastAsia="楷体_GB2312" w:cs="楷体_GB2312" w:hint="eastAsia"/>
          <w:sz w:val="24"/>
          <w:szCs w:val="24"/>
        </w:rPr>
        <w:t>节后</w:t>
      </w:r>
      <w:r w:rsidR="00D62AA3" w:rsidRPr="00E01FCF">
        <w:rPr>
          <w:rFonts w:ascii="楷体_GB2312" w:eastAsia="楷体_GB2312" w:cs="楷体_GB2312" w:hint="eastAsia"/>
          <w:sz w:val="24"/>
          <w:szCs w:val="24"/>
        </w:rPr>
        <w:t>，</w:t>
      </w:r>
      <w:proofErr w:type="gramStart"/>
      <w:r w:rsidR="009F51F8">
        <w:rPr>
          <w:rFonts w:ascii="楷体_GB2312" w:eastAsia="楷体_GB2312" w:cs="楷体_GB2312" w:hint="eastAsia"/>
          <w:sz w:val="24"/>
          <w:szCs w:val="24"/>
        </w:rPr>
        <w:t>国内豆棕</w:t>
      </w:r>
      <w:proofErr w:type="gramEnd"/>
      <w:r w:rsidR="009F51F8">
        <w:rPr>
          <w:rFonts w:ascii="楷体_GB2312" w:eastAsia="楷体_GB2312" w:cs="楷体_GB2312" w:hint="eastAsia"/>
          <w:sz w:val="24"/>
          <w:szCs w:val="24"/>
        </w:rPr>
        <w:t>1805价差延续节前的阶段探底回升势头</w:t>
      </w:r>
      <w:r w:rsidR="00A93807">
        <w:rPr>
          <w:rFonts w:ascii="楷体_GB2312" w:eastAsia="楷体_GB2312" w:cs="楷体_GB2312" w:hint="eastAsia"/>
          <w:sz w:val="24"/>
          <w:szCs w:val="24"/>
        </w:rPr>
        <w:t>。</w:t>
      </w:r>
      <w:r w:rsidR="008C0B63">
        <w:rPr>
          <w:rFonts w:ascii="楷体_GB2312" w:eastAsia="楷体_GB2312" w:cs="楷体_GB2312" w:hint="eastAsia"/>
          <w:sz w:val="24"/>
          <w:szCs w:val="24"/>
        </w:rPr>
        <w:t>上周五棕榈油因资金推动</w:t>
      </w:r>
      <w:r w:rsidR="00E50B4A">
        <w:rPr>
          <w:rFonts w:ascii="楷体_GB2312" w:eastAsia="楷体_GB2312" w:cs="楷体_GB2312" w:hint="eastAsia"/>
          <w:sz w:val="24"/>
          <w:szCs w:val="24"/>
        </w:rPr>
        <w:t>在三个油脂中</w:t>
      </w:r>
      <w:r w:rsidR="008C0B63">
        <w:rPr>
          <w:rFonts w:ascii="楷体_GB2312" w:eastAsia="楷体_GB2312" w:cs="楷体_GB2312" w:hint="eastAsia"/>
          <w:sz w:val="24"/>
          <w:szCs w:val="24"/>
        </w:rPr>
        <w:t>领涨，</w:t>
      </w:r>
      <w:r w:rsidR="00EC7A5F">
        <w:rPr>
          <w:rFonts w:ascii="楷体_GB2312" w:eastAsia="楷体_GB2312" w:cs="楷体_GB2312" w:hint="eastAsia"/>
          <w:sz w:val="24"/>
          <w:szCs w:val="24"/>
        </w:rPr>
        <w:t>令</w:t>
      </w:r>
      <w:proofErr w:type="gramStart"/>
      <w:r w:rsidR="008C0B63">
        <w:rPr>
          <w:rFonts w:ascii="楷体_GB2312" w:eastAsia="楷体_GB2312" w:cs="楷体_GB2312" w:hint="eastAsia"/>
          <w:sz w:val="24"/>
          <w:szCs w:val="24"/>
        </w:rPr>
        <w:t>节后豆棕</w:t>
      </w:r>
      <w:proofErr w:type="gramEnd"/>
      <w:r w:rsidR="008C0B63">
        <w:rPr>
          <w:rFonts w:ascii="楷体_GB2312" w:eastAsia="楷体_GB2312" w:cs="楷体_GB2312" w:hint="eastAsia"/>
          <w:sz w:val="24"/>
          <w:szCs w:val="24"/>
        </w:rPr>
        <w:t>价差反弹势头稍有缓和。</w:t>
      </w:r>
      <w:r w:rsidR="00583442">
        <w:rPr>
          <w:rFonts w:ascii="楷体_GB2312" w:eastAsia="楷体_GB2312" w:cs="楷体_GB2312" w:hint="eastAsia"/>
          <w:sz w:val="24"/>
          <w:szCs w:val="24"/>
        </w:rPr>
        <w:t>节后，</w:t>
      </w:r>
      <w:r w:rsidR="00E01FCF" w:rsidRPr="00E01FCF">
        <w:rPr>
          <w:rFonts w:ascii="楷体_GB2312" w:eastAsia="楷体_GB2312" w:cs="楷体_GB2312" w:hint="eastAsia"/>
          <w:sz w:val="24"/>
          <w:szCs w:val="24"/>
        </w:rPr>
        <w:t>国内豆油及棕榈油库存仍在高位。</w:t>
      </w:r>
      <w:r w:rsidR="0054556A">
        <w:rPr>
          <w:rFonts w:ascii="楷体_GB2312" w:eastAsia="楷体_GB2312" w:cs="楷体_GB2312" w:hint="eastAsia"/>
          <w:sz w:val="24"/>
          <w:szCs w:val="24"/>
        </w:rPr>
        <w:t>但</w:t>
      </w:r>
      <w:r w:rsidR="008C0B63">
        <w:rPr>
          <w:rFonts w:ascii="楷体_GB2312" w:eastAsia="楷体_GB2312" w:cs="楷体_GB2312" w:hint="eastAsia"/>
          <w:sz w:val="24"/>
          <w:szCs w:val="24"/>
        </w:rPr>
        <w:t>豆油库存变化预期及马来棕榈油盘面影响</w:t>
      </w:r>
      <w:r w:rsidR="0054556A">
        <w:rPr>
          <w:rFonts w:ascii="楷体_GB2312" w:eastAsia="楷体_GB2312" w:cs="楷体_GB2312" w:hint="eastAsia"/>
          <w:sz w:val="24"/>
          <w:szCs w:val="24"/>
        </w:rPr>
        <w:t>对二者价差影响</w:t>
      </w:r>
      <w:r w:rsidR="008C0B63">
        <w:rPr>
          <w:rFonts w:ascii="楷体_GB2312" w:eastAsia="楷体_GB2312" w:cs="楷体_GB2312" w:hint="eastAsia"/>
          <w:sz w:val="24"/>
          <w:szCs w:val="24"/>
        </w:rPr>
        <w:t>较大。</w:t>
      </w:r>
      <w:r w:rsidR="00CE1777">
        <w:rPr>
          <w:rFonts w:ascii="楷体_GB2312" w:eastAsia="楷体_GB2312" w:cs="楷体_GB2312" w:hint="eastAsia"/>
          <w:sz w:val="24"/>
          <w:szCs w:val="24"/>
        </w:rPr>
        <w:t>关注豆</w:t>
      </w:r>
      <w:proofErr w:type="gramStart"/>
      <w:r w:rsidR="00CE1777">
        <w:rPr>
          <w:rFonts w:ascii="楷体_GB2312" w:eastAsia="楷体_GB2312" w:cs="楷体_GB2312" w:hint="eastAsia"/>
          <w:sz w:val="24"/>
          <w:szCs w:val="24"/>
        </w:rPr>
        <w:t>粕</w:t>
      </w:r>
      <w:proofErr w:type="gramEnd"/>
      <w:r w:rsidR="00CE1777">
        <w:rPr>
          <w:rFonts w:ascii="楷体_GB2312" w:eastAsia="楷体_GB2312" w:cs="楷体_GB2312" w:hint="eastAsia"/>
          <w:sz w:val="24"/>
          <w:szCs w:val="24"/>
        </w:rPr>
        <w:t>节后强劲持续程度，将影响后期豆油库存变化预期。</w:t>
      </w:r>
    </w:p>
    <w:p w:rsidR="00834CFE" w:rsidRPr="00DB71AB" w:rsidRDefault="00834CFE" w:rsidP="00834CFE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lastRenderedPageBreak/>
        <w:t>表</w:t>
      </w:r>
      <w:r w:rsidR="00EB19B3" w:rsidRPr="00DB71AB">
        <w:rPr>
          <w:rFonts w:ascii="楷体_GB2312" w:eastAsia="楷体_GB2312" w:cs="楷体_GB2312" w:hint="eastAsia"/>
          <w:b/>
          <w:sz w:val="24"/>
          <w:szCs w:val="24"/>
        </w:rPr>
        <w:t>1</w:t>
      </w:r>
      <w:r w:rsidR="00B96C87">
        <w:rPr>
          <w:rFonts w:ascii="楷体_GB2312" w:eastAsia="楷体_GB2312" w:cs="楷体_GB2312" w:hint="eastAsia"/>
          <w:b/>
          <w:sz w:val="24"/>
          <w:szCs w:val="24"/>
        </w:rPr>
        <w:t>5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proofErr w:type="gramStart"/>
      <w:r w:rsidRPr="00DB71AB">
        <w:rPr>
          <w:rFonts w:ascii="楷体_GB2312" w:eastAsia="楷体_GB2312" w:cs="楷体_GB2312" w:hint="eastAsia"/>
          <w:b/>
          <w:sz w:val="24"/>
          <w:szCs w:val="24"/>
        </w:rPr>
        <w:t>国内豆棕</w:t>
      </w:r>
      <w:proofErr w:type="gramEnd"/>
      <w:r w:rsidR="004003B0" w:rsidRPr="00DB71AB">
        <w:rPr>
          <w:rFonts w:ascii="楷体_GB2312" w:eastAsia="楷体_GB2312" w:cs="楷体_GB2312" w:hint="eastAsia"/>
          <w:b/>
          <w:sz w:val="24"/>
          <w:szCs w:val="24"/>
        </w:rPr>
        <w:t>价差</w:t>
      </w:r>
    </w:p>
    <w:p w:rsidR="00834CFE" w:rsidRPr="00802685" w:rsidRDefault="00D00531" w:rsidP="00834CFE">
      <w:pPr>
        <w:autoSpaceDE w:val="0"/>
        <w:autoSpaceDN w:val="0"/>
        <w:adjustRightInd w:val="0"/>
        <w:jc w:val="left"/>
        <w:rPr>
          <w:rFonts w:ascii="楷体_GB2312" w:eastAsia="楷体_GB2312" w:cs="楷体_GB2312"/>
          <w:noProof/>
        </w:rPr>
      </w:pPr>
      <w:r>
        <w:rPr>
          <w:noProof/>
        </w:rPr>
        <w:pict>
          <v:line id="_x0000_s1122" style="position:absolute;z-index:251833344;visibility:visible;mso-wrap-distance-top:-6e-5mm;mso-wrap-distance-bottom:-6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" strokecolor="teal" strokeweight="2.25pt"/>
        </w:pict>
      </w:r>
      <w:r>
        <w:rPr>
          <w:noProof/>
        </w:rPr>
        <w:pict>
          <v:line id="_x0000_s1123" style="position:absolute;z-index:251834368;visibility:visible;mso-wrap-distance-top:-6e-5mm;mso-wrap-distance-bottom:-6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" strokecolor="teal" strokeweight="2.25pt"/>
        </w:pict>
      </w:r>
      <w:r w:rsidR="00D62AA3" w:rsidRPr="00D62AA3">
        <w:rPr>
          <w:noProof/>
        </w:rPr>
        <w:t xml:space="preserve"> </w:t>
      </w:r>
      <w:r w:rsidR="00D62AA3">
        <w:rPr>
          <w:noProof/>
        </w:rPr>
        <w:drawing>
          <wp:inline distT="0" distB="0" distL="0" distR="0">
            <wp:extent cx="5705475" cy="197024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78" cy="197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4CFE" w:rsidRPr="0040103B">
        <w:rPr>
          <w:rFonts w:ascii="楷体_GB2312" w:eastAsia="楷体_GB2312" w:cs="楷体_GB2312" w:hint="eastAsia"/>
        </w:rPr>
        <w:t>来源：</w:t>
      </w:r>
      <w:r w:rsidR="00834CFE">
        <w:rPr>
          <w:rFonts w:ascii="楷体_GB2312" w:eastAsia="楷体_GB2312" w:cs="楷体_GB2312" w:hint="eastAsia"/>
        </w:rPr>
        <w:t>wind</w:t>
      </w:r>
      <w:r w:rsidR="00834CFE" w:rsidRPr="0040103B">
        <w:rPr>
          <w:rFonts w:ascii="楷体_GB2312" w:eastAsia="楷体_GB2312" w:cs="楷体_GB2312" w:hint="eastAsia"/>
        </w:rPr>
        <w:t xml:space="preserve">  新湖期货研究所</w:t>
      </w:r>
    </w:p>
    <w:p w:rsidR="002C5CEC" w:rsidRPr="002500EE" w:rsidRDefault="002C5CEC" w:rsidP="002500EE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 w:rsidRPr="002500E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后市</w:t>
      </w:r>
      <w:proofErr w:type="gramStart"/>
      <w:r w:rsidRPr="002500E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研</w:t>
      </w:r>
      <w:proofErr w:type="gramEnd"/>
      <w:r w:rsidRPr="002500E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判</w:t>
      </w:r>
    </w:p>
    <w:p w:rsidR="0022233F" w:rsidRDefault="0022233F" w:rsidP="00CE633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本周，为节后首个完整交易周，资金将继续流入。上周五，因资金推动</w:t>
      </w:r>
      <w:r w:rsidR="00B52172">
        <w:rPr>
          <w:rFonts w:ascii="楷体_GB2312" w:eastAsia="楷体_GB2312" w:cs="楷体_GB2312" w:hint="eastAsia"/>
          <w:sz w:val="24"/>
          <w:szCs w:val="24"/>
        </w:rPr>
        <w:t>，包括油脂在内的国内商品表现强劲。市场情绪及资金流入速度高于我们的预期。</w:t>
      </w:r>
    </w:p>
    <w:p w:rsidR="00A92C53" w:rsidRDefault="00B52172" w:rsidP="00CE633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本周，油脂</w:t>
      </w:r>
      <w:r w:rsidR="00712DBE">
        <w:rPr>
          <w:rFonts w:ascii="楷体_GB2312" w:eastAsia="楷体_GB2312" w:cs="楷体_GB2312" w:hint="eastAsia"/>
          <w:sz w:val="24"/>
          <w:szCs w:val="24"/>
        </w:rPr>
        <w:t>市场</w:t>
      </w:r>
      <w:r>
        <w:rPr>
          <w:rFonts w:ascii="楷体_GB2312" w:eastAsia="楷体_GB2312" w:cs="楷体_GB2312" w:hint="eastAsia"/>
          <w:sz w:val="24"/>
          <w:szCs w:val="24"/>
        </w:rPr>
        <w:t>关注</w:t>
      </w:r>
      <w:r w:rsidR="00712DBE">
        <w:rPr>
          <w:rFonts w:ascii="楷体_GB2312" w:eastAsia="楷体_GB2312" w:cs="楷体_GB2312" w:hint="eastAsia"/>
          <w:sz w:val="24"/>
          <w:szCs w:val="24"/>
        </w:rPr>
        <w:t>点在于，</w:t>
      </w:r>
      <w:r>
        <w:rPr>
          <w:rFonts w:ascii="楷体_GB2312" w:eastAsia="楷体_GB2312" w:cs="楷体_GB2312" w:hint="eastAsia"/>
          <w:sz w:val="24"/>
          <w:szCs w:val="24"/>
        </w:rPr>
        <w:t>马来棕榈油2月全月的产量及出口数据。</w:t>
      </w:r>
      <w:r w:rsidR="00712DBE">
        <w:rPr>
          <w:rFonts w:ascii="楷体_GB2312" w:eastAsia="楷体_GB2312" w:cs="楷体_GB2312" w:hint="eastAsia"/>
          <w:sz w:val="24"/>
          <w:szCs w:val="24"/>
        </w:rPr>
        <w:t>根据前文，</w:t>
      </w:r>
      <w:r>
        <w:rPr>
          <w:rFonts w:ascii="楷体_GB2312" w:eastAsia="楷体_GB2312" w:cs="楷体_GB2312" w:hint="eastAsia"/>
          <w:sz w:val="24"/>
          <w:szCs w:val="24"/>
        </w:rPr>
        <w:t>马来</w:t>
      </w:r>
      <w:r w:rsidR="00712DBE">
        <w:rPr>
          <w:rFonts w:ascii="楷体_GB2312" w:eastAsia="楷体_GB2312" w:cs="楷体_GB2312" w:hint="eastAsia"/>
          <w:sz w:val="24"/>
          <w:szCs w:val="24"/>
        </w:rPr>
        <w:t>棕榈油</w:t>
      </w:r>
      <w:r>
        <w:rPr>
          <w:rFonts w:ascii="楷体_GB2312" w:eastAsia="楷体_GB2312" w:cs="楷体_GB2312" w:hint="eastAsia"/>
          <w:sz w:val="24"/>
          <w:szCs w:val="24"/>
        </w:rPr>
        <w:t>2月库存大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概率环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比继续下降，</w:t>
      </w:r>
      <w:r w:rsidR="003A2F3E">
        <w:rPr>
          <w:rFonts w:ascii="楷体_GB2312" w:eastAsia="楷体_GB2312" w:cs="楷体_GB2312" w:hint="eastAsia"/>
          <w:sz w:val="24"/>
          <w:szCs w:val="24"/>
        </w:rPr>
        <w:t>出口向好是主因。</w:t>
      </w:r>
    </w:p>
    <w:p w:rsidR="00B52172" w:rsidRPr="00B52172" w:rsidRDefault="003A2F3E" w:rsidP="00CE633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节后</w:t>
      </w:r>
      <w:r w:rsidR="007D3B10">
        <w:rPr>
          <w:rFonts w:ascii="楷体_GB2312" w:eastAsia="楷体_GB2312" w:cs="楷体_GB2312" w:hint="eastAsia"/>
          <w:sz w:val="24"/>
          <w:szCs w:val="24"/>
        </w:rPr>
        <w:t>，</w:t>
      </w:r>
      <w:r w:rsidR="00B52172">
        <w:rPr>
          <w:rFonts w:ascii="楷体_GB2312" w:eastAsia="楷体_GB2312" w:cs="楷体_GB2312" w:hint="eastAsia"/>
          <w:sz w:val="24"/>
          <w:szCs w:val="24"/>
        </w:rPr>
        <w:t>国内外棕榈油</w:t>
      </w:r>
      <w:r w:rsidR="001D194D">
        <w:rPr>
          <w:rFonts w:ascii="楷体_GB2312" w:eastAsia="楷体_GB2312" w:cs="楷体_GB2312" w:hint="eastAsia"/>
          <w:sz w:val="24"/>
          <w:szCs w:val="24"/>
        </w:rPr>
        <w:t>消息及数据的</w:t>
      </w:r>
      <w:r>
        <w:rPr>
          <w:rFonts w:ascii="楷体_GB2312" w:eastAsia="楷体_GB2312" w:cs="楷体_GB2312" w:hint="eastAsia"/>
          <w:sz w:val="24"/>
          <w:szCs w:val="24"/>
        </w:rPr>
        <w:t>偏空程度</w:t>
      </w:r>
      <w:r w:rsidR="001D194D">
        <w:rPr>
          <w:rFonts w:ascii="楷体_GB2312" w:eastAsia="楷体_GB2312" w:cs="楷体_GB2312" w:hint="eastAsia"/>
          <w:sz w:val="24"/>
          <w:szCs w:val="24"/>
        </w:rPr>
        <w:t>有所</w:t>
      </w:r>
      <w:r>
        <w:rPr>
          <w:rFonts w:ascii="楷体_GB2312" w:eastAsia="楷体_GB2312" w:cs="楷体_GB2312" w:hint="eastAsia"/>
          <w:sz w:val="24"/>
          <w:szCs w:val="24"/>
        </w:rPr>
        <w:t>缓和，短期包括棕榈油在内的国内油脂</w:t>
      </w:r>
      <w:r w:rsidR="00A92C53">
        <w:rPr>
          <w:rFonts w:ascii="楷体_GB2312" w:eastAsia="楷体_GB2312" w:cs="楷体_GB2312" w:hint="eastAsia"/>
          <w:sz w:val="24"/>
          <w:szCs w:val="24"/>
        </w:rPr>
        <w:t>预计</w:t>
      </w:r>
      <w:r>
        <w:rPr>
          <w:rFonts w:ascii="楷体_GB2312" w:eastAsia="楷体_GB2312" w:cs="楷体_GB2312" w:hint="eastAsia"/>
          <w:sz w:val="24"/>
          <w:szCs w:val="24"/>
        </w:rPr>
        <w:t>难跌。但3月</w:t>
      </w:r>
      <w:r w:rsidR="002510C5">
        <w:rPr>
          <w:rFonts w:ascii="楷体_GB2312" w:eastAsia="楷体_GB2312" w:cs="楷体_GB2312" w:hint="eastAsia"/>
          <w:sz w:val="24"/>
          <w:szCs w:val="24"/>
        </w:rPr>
        <w:t>马来棕榈油</w:t>
      </w:r>
      <w:r>
        <w:rPr>
          <w:rFonts w:ascii="楷体_GB2312" w:eastAsia="楷体_GB2312" w:cs="楷体_GB2312" w:hint="eastAsia"/>
          <w:sz w:val="24"/>
          <w:szCs w:val="24"/>
        </w:rPr>
        <w:t>将入增产周期，若增产初期单月产量环比增幅</w:t>
      </w:r>
      <w:r w:rsidR="00A92C53">
        <w:rPr>
          <w:rFonts w:ascii="楷体_GB2312" w:eastAsia="楷体_GB2312" w:cs="楷体_GB2312" w:hint="eastAsia"/>
          <w:sz w:val="24"/>
          <w:szCs w:val="24"/>
        </w:rPr>
        <w:t>不低于</w:t>
      </w:r>
      <w:r>
        <w:rPr>
          <w:rFonts w:ascii="楷体_GB2312" w:eastAsia="楷体_GB2312" w:cs="楷体_GB2312" w:hint="eastAsia"/>
          <w:sz w:val="24"/>
          <w:szCs w:val="24"/>
        </w:rPr>
        <w:t>五年</w:t>
      </w:r>
      <w:r w:rsidR="00A92C53">
        <w:rPr>
          <w:rFonts w:ascii="楷体_GB2312" w:eastAsia="楷体_GB2312" w:cs="楷体_GB2312" w:hint="eastAsia"/>
          <w:sz w:val="24"/>
          <w:szCs w:val="24"/>
        </w:rPr>
        <w:t>均值</w:t>
      </w:r>
      <w:r>
        <w:rPr>
          <w:rFonts w:ascii="楷体_GB2312" w:eastAsia="楷体_GB2312" w:cs="楷体_GB2312" w:hint="eastAsia"/>
          <w:sz w:val="24"/>
          <w:szCs w:val="24"/>
        </w:rPr>
        <w:t>，国内外棕榈油反弹</w:t>
      </w:r>
      <w:r w:rsidR="00B31745">
        <w:rPr>
          <w:rFonts w:ascii="楷体_GB2312" w:eastAsia="楷体_GB2312" w:cs="楷体_GB2312" w:hint="eastAsia"/>
          <w:sz w:val="24"/>
          <w:szCs w:val="24"/>
        </w:rPr>
        <w:t>将</w:t>
      </w:r>
      <w:r>
        <w:rPr>
          <w:rFonts w:ascii="楷体_GB2312" w:eastAsia="楷体_GB2312" w:cs="楷体_GB2312" w:hint="eastAsia"/>
          <w:sz w:val="24"/>
          <w:szCs w:val="24"/>
        </w:rPr>
        <w:t>难持续。</w:t>
      </w:r>
    </w:p>
    <w:p w:rsidR="009A0D05" w:rsidRPr="009A0D05" w:rsidRDefault="009A0D05" w:rsidP="00CE633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操作上，</w:t>
      </w:r>
      <w:r w:rsidR="00E55654">
        <w:rPr>
          <w:rFonts w:ascii="楷体_GB2312" w:eastAsia="楷体_GB2312" w:cs="楷体_GB2312" w:hint="eastAsia"/>
          <w:sz w:val="24"/>
          <w:szCs w:val="24"/>
        </w:rPr>
        <w:t>暂时观望，反弹滞涨</w:t>
      </w:r>
      <w:proofErr w:type="gramStart"/>
      <w:r w:rsidR="00E55654">
        <w:rPr>
          <w:rFonts w:ascii="楷体_GB2312" w:eastAsia="楷体_GB2312" w:cs="楷体_GB2312" w:hint="eastAsia"/>
          <w:sz w:val="24"/>
          <w:szCs w:val="24"/>
        </w:rPr>
        <w:t>择机短空</w:t>
      </w:r>
      <w:proofErr w:type="gramEnd"/>
      <w:r w:rsidR="00E55654">
        <w:rPr>
          <w:rFonts w:ascii="楷体_GB2312" w:eastAsia="楷体_GB2312" w:cs="楷体_GB2312" w:hint="eastAsia"/>
          <w:sz w:val="24"/>
          <w:szCs w:val="24"/>
        </w:rPr>
        <w:t>尝试。</w:t>
      </w:r>
    </w:p>
    <w:p w:rsidR="00E0477F" w:rsidRDefault="00E0477F" w:rsidP="00CE633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E0477F" w:rsidRDefault="00E0477F" w:rsidP="00CE633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3B6F1E" w:rsidRDefault="003B6F1E" w:rsidP="00CE633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076CFE" w:rsidRDefault="00E0477F" w:rsidP="00F809C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、</w:t>
      </w:r>
    </w:p>
    <w:p w:rsidR="00485590" w:rsidRDefault="00485590" w:rsidP="00F809C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485590" w:rsidRPr="00485590" w:rsidRDefault="00485590" w:rsidP="00F809C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AD306E" w:rsidRPr="00EA553B" w:rsidRDefault="00EA553B" w:rsidP="003E3C63">
      <w:pPr>
        <w:autoSpaceDE w:val="0"/>
        <w:autoSpaceDN w:val="0"/>
        <w:adjustRightInd w:val="0"/>
        <w:spacing w:line="400" w:lineRule="exact"/>
        <w:ind w:rightChars="-61" w:right="-128"/>
        <w:jc w:val="left"/>
        <w:rPr>
          <w:rFonts w:ascii="华文楷体" w:eastAsia="华文楷体" w:hAnsi="华文楷体"/>
          <w:b/>
          <w:kern w:val="0"/>
          <w:sz w:val="24"/>
        </w:rPr>
      </w:pPr>
      <w:r w:rsidRPr="00EA553B">
        <w:rPr>
          <w:rFonts w:ascii="华文楷体" w:eastAsia="华文楷体" w:hAnsi="华文楷体" w:cs="宋体" w:hint="eastAsia"/>
          <w:b/>
          <w:kern w:val="0"/>
          <w:sz w:val="24"/>
        </w:rPr>
        <w:t>免</w:t>
      </w:r>
      <w:r w:rsidR="00AD306E" w:rsidRPr="00EA553B">
        <w:rPr>
          <w:rFonts w:ascii="华文楷体" w:eastAsia="华文楷体" w:hAnsi="华文楷体" w:hint="eastAsia"/>
          <w:b/>
          <w:kern w:val="0"/>
          <w:sz w:val="24"/>
        </w:rPr>
        <w:t>责声明</w:t>
      </w:r>
    </w:p>
    <w:p w:rsidR="00984588" w:rsidRDefault="00AD306E" w:rsidP="003E3C63">
      <w:pPr>
        <w:autoSpaceDE w:val="0"/>
        <w:autoSpaceDN w:val="0"/>
        <w:adjustRightInd w:val="0"/>
        <w:spacing w:line="400" w:lineRule="exact"/>
        <w:ind w:rightChars="-61" w:right="-128"/>
        <w:jc w:val="left"/>
        <w:rPr>
          <w:rFonts w:ascii="楷体" w:eastAsia="楷体" w:hAnsi="楷体"/>
          <w:kern w:val="0"/>
          <w:szCs w:val="21"/>
        </w:rPr>
      </w:pPr>
      <w:r w:rsidRPr="000A2A08">
        <w:rPr>
          <w:rFonts w:ascii="楷体" w:eastAsia="楷体" w:hAnsi="楷体" w:hint="eastAsia"/>
          <w:kern w:val="0"/>
          <w:szCs w:val="21"/>
        </w:rPr>
        <w:t>本报告的信息均来源于公开资料，我公司对这些信息的准确性和完整性不作任何保证，也不保证所包含的信息和建议不会发生任何变更。我们已力求报告内容的客观、公正，但文中的观点、结论和建议仅供参考，报告中的信息或意见并不构成所述品种的操作依据，投资者据此做出的任何投资决策与本公司和作者无关。</w:t>
      </w:r>
    </w:p>
    <w:p w:rsidR="00435FBE" w:rsidRDefault="00435FBE" w:rsidP="003E3C63">
      <w:pPr>
        <w:autoSpaceDE w:val="0"/>
        <w:autoSpaceDN w:val="0"/>
        <w:adjustRightInd w:val="0"/>
        <w:spacing w:line="400" w:lineRule="exact"/>
        <w:ind w:rightChars="-61" w:right="-128"/>
        <w:jc w:val="left"/>
        <w:rPr>
          <w:rFonts w:ascii="楷体_GB2312" w:eastAsia="楷体_GB2312"/>
          <w:b/>
        </w:rPr>
      </w:pPr>
    </w:p>
    <w:p w:rsidR="0001790C" w:rsidRPr="000A2A08" w:rsidRDefault="00BB5D09" w:rsidP="003E3C63">
      <w:pPr>
        <w:autoSpaceDE w:val="0"/>
        <w:autoSpaceDN w:val="0"/>
        <w:adjustRightInd w:val="0"/>
        <w:spacing w:line="400" w:lineRule="exact"/>
        <w:ind w:rightChars="-61" w:right="-128"/>
        <w:jc w:val="left"/>
        <w:rPr>
          <w:rFonts w:ascii="楷体" w:eastAsia="楷体" w:hAnsi="楷体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5899150" cy="8001000"/>
            <wp:effectExtent l="19050" t="0" r="6350" b="0"/>
            <wp:wrapTopAndBottom/>
            <wp:docPr id="2738" name="图片 2738" descr="新湖营业部联系方式（201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8" descr="新湖营业部联系方式（2014）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790C" w:rsidRPr="000A2A08" w:rsidSect="00186FEE">
      <w:headerReference w:type="even" r:id="rId32"/>
      <w:headerReference w:type="default" r:id="rId33"/>
      <w:footerReference w:type="even" r:id="rId34"/>
      <w:footerReference w:type="default" r:id="rId35"/>
      <w:pgSz w:w="11907" w:h="16160" w:code="9"/>
      <w:pgMar w:top="1418" w:right="1304" w:bottom="964" w:left="1304" w:header="601" w:footer="57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531" w:rsidRDefault="00D00531">
      <w:r>
        <w:separator/>
      </w:r>
    </w:p>
  </w:endnote>
  <w:endnote w:type="continuationSeparator" w:id="0">
    <w:p w:rsidR="00D00531" w:rsidRDefault="00D0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subsetted="1" w:fontKey="{02A2C680-7029-4F17-AE5A-5B4CD46FBC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  <w:embedBold r:id="rId2" w:subsetted="1" w:fontKey="{04E42B6B-D134-4CEE-A3EB-69B145E7F4AB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73D9F882-0455-4F01-945D-241AC5B14BE8}"/>
    <w:embedBold r:id="rId4" w:subsetted="1" w:fontKey="{7A7728A6-2503-44F0-A89E-CAA5540899F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  <w:embedRegular r:id="rId5" w:subsetted="1" w:fontKey="{CB85B351-77D9-4FF5-9C94-7DF49E1C73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subsetted="1" w:fontKey="{0A1570CF-60B5-46F4-8883-BEB87C5DB6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7" w:subsetted="1" w:fontKey="{47EE8091-D87D-4D86-9F5F-C1D062E9A8F2}"/>
    <w:embedBold r:id="rId8" w:subsetted="1" w:fontKey="{5F905CD6-4B1C-4944-A91A-8A1CF0378CF0}"/>
  </w:font>
  <w:font w:name="方正黑体简体">
    <w:altName w:val="Arial Unicode MS"/>
    <w:charset w:val="86"/>
    <w:family w:val="script"/>
    <w:pitch w:val="fixed"/>
    <w:sig w:usb0="00000000" w:usb1="080E0000" w:usb2="00000010" w:usb3="00000000" w:csb0="00040000" w:csb1="00000000"/>
    <w:embedRegular r:id="rId9" w:fontKey="{1DBCD086-9470-4F11-A83D-47299D6C8E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A2" w:rsidRPr="007B7D18" w:rsidRDefault="001F675A" w:rsidP="007779AF">
    <w:pPr>
      <w:pStyle w:val="a4"/>
      <w:framePr w:w="345" w:wrap="around" w:vAnchor="text" w:hAnchor="page" w:x="717" w:y="-26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40" w:lineRule="atLeast"/>
      <w:jc w:val="center"/>
      <w:rPr>
        <w:rStyle w:val="a7"/>
        <w:rFonts w:ascii="黑体" w:eastAsia="黑体"/>
        <w:sz w:val="22"/>
        <w:szCs w:val="22"/>
      </w:rPr>
    </w:pPr>
    <w:r w:rsidRPr="007B7D18">
      <w:rPr>
        <w:rStyle w:val="a7"/>
        <w:rFonts w:ascii="黑体" w:eastAsia="黑体" w:hint="eastAsia"/>
        <w:sz w:val="22"/>
        <w:szCs w:val="22"/>
      </w:rPr>
      <w:fldChar w:fldCharType="begin"/>
    </w:r>
    <w:r w:rsidR="006C24A2" w:rsidRPr="007B7D18">
      <w:rPr>
        <w:rStyle w:val="a7"/>
        <w:rFonts w:ascii="黑体" w:eastAsia="黑体" w:hint="eastAsia"/>
        <w:sz w:val="22"/>
        <w:szCs w:val="22"/>
      </w:rPr>
      <w:instrText xml:space="preserve">PAGE  </w:instrText>
    </w:r>
    <w:r w:rsidRPr="007B7D18">
      <w:rPr>
        <w:rStyle w:val="a7"/>
        <w:rFonts w:ascii="黑体" w:eastAsia="黑体" w:hint="eastAsia"/>
        <w:sz w:val="22"/>
        <w:szCs w:val="22"/>
      </w:rPr>
      <w:fldChar w:fldCharType="separate"/>
    </w:r>
    <w:r w:rsidR="00C75E55">
      <w:rPr>
        <w:rStyle w:val="a7"/>
        <w:rFonts w:ascii="黑体" w:eastAsia="黑体"/>
        <w:noProof/>
        <w:sz w:val="22"/>
        <w:szCs w:val="22"/>
      </w:rPr>
      <w:t>8</w:t>
    </w:r>
    <w:r w:rsidRPr="007B7D18">
      <w:rPr>
        <w:rStyle w:val="a7"/>
        <w:rFonts w:ascii="黑体" w:eastAsia="黑体" w:hint="eastAsia"/>
        <w:sz w:val="22"/>
        <w:szCs w:val="22"/>
      </w:rPr>
      <w:fldChar w:fldCharType="end"/>
    </w:r>
  </w:p>
  <w:p w:rsidR="006C24A2" w:rsidRPr="007B7D18" w:rsidRDefault="006C24A2" w:rsidP="007B7D18">
    <w:pPr>
      <w:pStyle w:val="a4"/>
      <w:ind w:right="-81"/>
      <w:rPr>
        <w:rFonts w:ascii="方正黑体简体" w:eastAsia="方正黑体简体"/>
        <w:sz w:val="22"/>
        <w:szCs w:val="22"/>
      </w:rPr>
    </w:pPr>
    <w:proofErr w:type="gramStart"/>
    <w:r>
      <w:rPr>
        <w:rFonts w:ascii="方正黑体简体" w:eastAsia="方正黑体简体" w:hint="eastAsia"/>
        <w:sz w:val="22"/>
        <w:szCs w:val="22"/>
      </w:rPr>
      <w:t>XINHU  REPORT</w:t>
    </w:r>
    <w:proofErr w:type="gram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A2" w:rsidRPr="00DB3DB2" w:rsidRDefault="001F675A" w:rsidP="00DB3DB2">
    <w:pPr>
      <w:pStyle w:val="a4"/>
      <w:framePr w:w="332" w:wrap="around" w:vAnchor="text" w:hAnchor="page" w:x="10845" w:y="-34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  <w:rPr>
        <w:rStyle w:val="a7"/>
        <w:rFonts w:ascii="黑体" w:eastAsia="黑体"/>
        <w:sz w:val="22"/>
        <w:szCs w:val="22"/>
      </w:rPr>
    </w:pPr>
    <w:r w:rsidRPr="00DB3DB2">
      <w:rPr>
        <w:rStyle w:val="a7"/>
        <w:rFonts w:ascii="黑体" w:eastAsia="黑体" w:hint="eastAsia"/>
        <w:sz w:val="22"/>
        <w:szCs w:val="22"/>
      </w:rPr>
      <w:fldChar w:fldCharType="begin"/>
    </w:r>
    <w:r w:rsidR="006C24A2" w:rsidRPr="00DB3DB2">
      <w:rPr>
        <w:rStyle w:val="a7"/>
        <w:rFonts w:ascii="黑体" w:eastAsia="黑体" w:hint="eastAsia"/>
        <w:sz w:val="22"/>
        <w:szCs w:val="22"/>
      </w:rPr>
      <w:instrText xml:space="preserve">PAGE  </w:instrText>
    </w:r>
    <w:r w:rsidRPr="00DB3DB2">
      <w:rPr>
        <w:rStyle w:val="a7"/>
        <w:rFonts w:ascii="黑体" w:eastAsia="黑体" w:hint="eastAsia"/>
        <w:sz w:val="22"/>
        <w:szCs w:val="22"/>
      </w:rPr>
      <w:fldChar w:fldCharType="separate"/>
    </w:r>
    <w:r w:rsidR="00C75E55">
      <w:rPr>
        <w:rStyle w:val="a7"/>
        <w:rFonts w:ascii="黑体" w:eastAsia="黑体"/>
        <w:noProof/>
        <w:sz w:val="22"/>
        <w:szCs w:val="22"/>
      </w:rPr>
      <w:t>9</w:t>
    </w:r>
    <w:r w:rsidRPr="00DB3DB2">
      <w:rPr>
        <w:rStyle w:val="a7"/>
        <w:rFonts w:ascii="黑体" w:eastAsia="黑体" w:hint="eastAsia"/>
        <w:sz w:val="22"/>
        <w:szCs w:val="22"/>
      </w:rPr>
      <w:fldChar w:fldCharType="end"/>
    </w:r>
  </w:p>
  <w:p w:rsidR="006C24A2" w:rsidRPr="00DB3DB2" w:rsidRDefault="006C24A2" w:rsidP="00DB3DB2">
    <w:pPr>
      <w:pStyle w:val="a4"/>
      <w:ind w:right="-81" w:firstLine="360"/>
      <w:jc w:val="right"/>
      <w:rPr>
        <w:rFonts w:ascii="方正黑体简体" w:eastAsia="方正黑体简体"/>
        <w:sz w:val="22"/>
        <w:szCs w:val="22"/>
      </w:rPr>
    </w:pPr>
    <w:proofErr w:type="gramStart"/>
    <w:r>
      <w:rPr>
        <w:rFonts w:ascii="方正黑体简体" w:eastAsia="方正黑体简体" w:hint="eastAsia"/>
        <w:sz w:val="22"/>
        <w:szCs w:val="22"/>
      </w:rPr>
      <w:t>XINHU  REPORT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531" w:rsidRDefault="00D00531">
      <w:r>
        <w:separator/>
      </w:r>
    </w:p>
  </w:footnote>
  <w:footnote w:type="continuationSeparator" w:id="0">
    <w:p w:rsidR="00D00531" w:rsidRDefault="00D005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A2" w:rsidRDefault="006C24A2" w:rsidP="006F638F">
    <w:pPr>
      <w:pStyle w:val="a3"/>
      <w:pBdr>
        <w:bottom w:val="none" w:sz="0" w:space="0" w:color="auto"/>
      </w:pBdr>
      <w:ind w:leftChars="-366" w:left="1" w:hangingChars="428" w:hanging="770"/>
    </w:pPr>
    <w:r>
      <w:rPr>
        <w:noProof/>
      </w:rPr>
      <w:drawing>
        <wp:inline distT="0" distB="0" distL="0" distR="0">
          <wp:extent cx="6797675" cy="353695"/>
          <wp:effectExtent l="19050" t="0" r="3175" b="0"/>
          <wp:docPr id="17" name="图片 17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767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A2" w:rsidRDefault="006C24A2" w:rsidP="006F638F">
    <w:pPr>
      <w:pStyle w:val="a3"/>
      <w:pBdr>
        <w:bottom w:val="none" w:sz="0" w:space="0" w:color="auto"/>
      </w:pBdr>
      <w:ind w:leftChars="-258" w:hangingChars="301" w:hanging="542"/>
    </w:pPr>
    <w:r>
      <w:rPr>
        <w:rFonts w:hint="eastAsia"/>
        <w:noProof/>
      </w:rPr>
      <w:drawing>
        <wp:inline distT="0" distB="0" distL="0" distR="0">
          <wp:extent cx="6805930" cy="353695"/>
          <wp:effectExtent l="19050" t="0" r="0" b="0"/>
          <wp:docPr id="18" name="图片 18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5930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pStyle w:val="1"/>
      <w:lvlText w:val="%1."/>
      <w:lvlJc w:val="left"/>
      <w:pPr>
        <w:tabs>
          <w:tab w:val="num" w:pos="3125"/>
        </w:tabs>
        <w:ind w:left="31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2727"/>
        </w:tabs>
        <w:ind w:left="2727" w:hanging="567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69"/>
        </w:tabs>
        <w:ind w:left="286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6071"/>
        </w:tabs>
        <w:ind w:left="607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3152"/>
        </w:tabs>
        <w:ind w:left="31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294"/>
        </w:tabs>
        <w:ind w:left="32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436"/>
        </w:tabs>
        <w:ind w:left="34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719"/>
        </w:tabs>
        <w:ind w:left="3719" w:hanging="1559"/>
      </w:pPr>
      <w:rPr>
        <w:rFonts w:hint="eastAsia"/>
      </w:rPr>
    </w:lvl>
  </w:abstractNum>
  <w:abstractNum w:abstractNumId="1">
    <w:nsid w:val="00000004"/>
    <w:multiLevelType w:val="multilevel"/>
    <w:tmpl w:val="00000004"/>
    <w:lvl w:ilvl="0">
      <w:start w:val="1"/>
      <w:numFmt w:val="japaneseCounting"/>
      <w:lvlText w:val="%1、"/>
      <w:lvlJc w:val="left"/>
      <w:pPr>
        <w:tabs>
          <w:tab w:val="num" w:pos="-179"/>
        </w:tabs>
        <w:ind w:left="-179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59"/>
        </w:tabs>
        <w:ind w:left="-59" w:hanging="420"/>
      </w:pPr>
    </w:lvl>
    <w:lvl w:ilvl="2">
      <w:start w:val="1"/>
      <w:numFmt w:val="lowerRoman"/>
      <w:lvlText w:val="%3."/>
      <w:lvlJc w:val="right"/>
      <w:pPr>
        <w:tabs>
          <w:tab w:val="num" w:pos="361"/>
        </w:tabs>
        <w:ind w:left="361" w:hanging="420"/>
      </w:pPr>
    </w:lvl>
    <w:lvl w:ilvl="3">
      <w:start w:val="1"/>
      <w:numFmt w:val="decimal"/>
      <w:lvlText w:val="%4."/>
      <w:lvlJc w:val="left"/>
      <w:pPr>
        <w:tabs>
          <w:tab w:val="num" w:pos="781"/>
        </w:tabs>
        <w:ind w:left="781" w:hanging="420"/>
      </w:pPr>
    </w:lvl>
    <w:lvl w:ilvl="4">
      <w:start w:val="1"/>
      <w:numFmt w:val="lowerLetter"/>
      <w:lvlText w:val="%5)"/>
      <w:lvlJc w:val="left"/>
      <w:pPr>
        <w:tabs>
          <w:tab w:val="num" w:pos="1201"/>
        </w:tabs>
        <w:ind w:left="1201" w:hanging="420"/>
      </w:pPr>
    </w:lvl>
    <w:lvl w:ilvl="5">
      <w:start w:val="1"/>
      <w:numFmt w:val="lowerRoman"/>
      <w:lvlText w:val="%6."/>
      <w:lvlJc w:val="right"/>
      <w:pPr>
        <w:tabs>
          <w:tab w:val="num" w:pos="1621"/>
        </w:tabs>
        <w:ind w:left="1621" w:hanging="420"/>
      </w:pPr>
    </w:lvl>
    <w:lvl w:ilvl="6">
      <w:start w:val="1"/>
      <w:numFmt w:val="decimal"/>
      <w:lvlText w:val="%7."/>
      <w:lvlJc w:val="left"/>
      <w:pPr>
        <w:tabs>
          <w:tab w:val="num" w:pos="2041"/>
        </w:tabs>
        <w:ind w:left="2041" w:hanging="420"/>
      </w:pPr>
    </w:lvl>
    <w:lvl w:ilvl="7">
      <w:start w:val="1"/>
      <w:numFmt w:val="lowerLetter"/>
      <w:lvlText w:val="%8)"/>
      <w:lvlJc w:val="left"/>
      <w:pPr>
        <w:tabs>
          <w:tab w:val="num" w:pos="2461"/>
        </w:tabs>
        <w:ind w:left="2461" w:hanging="420"/>
      </w:pPr>
    </w:lvl>
    <w:lvl w:ilvl="8">
      <w:start w:val="1"/>
      <w:numFmt w:val="lowerRoman"/>
      <w:lvlText w:val="%9."/>
      <w:lvlJc w:val="right"/>
      <w:pPr>
        <w:tabs>
          <w:tab w:val="num" w:pos="2881"/>
        </w:tabs>
        <w:ind w:left="2881" w:hanging="420"/>
      </w:p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24700AA"/>
    <w:multiLevelType w:val="hybridMultilevel"/>
    <w:tmpl w:val="4D4E2502"/>
    <w:lvl w:ilvl="0" w:tplc="79A05C16">
      <w:start w:val="1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7FF65B1"/>
    <w:multiLevelType w:val="hybridMultilevel"/>
    <w:tmpl w:val="27BCA0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4C451A9"/>
    <w:multiLevelType w:val="hybridMultilevel"/>
    <w:tmpl w:val="E8385F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85228F8"/>
    <w:multiLevelType w:val="hybridMultilevel"/>
    <w:tmpl w:val="714251F4"/>
    <w:lvl w:ilvl="0" w:tplc="F3E2DEFE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982456E"/>
    <w:multiLevelType w:val="hybridMultilevel"/>
    <w:tmpl w:val="B95C8E1C"/>
    <w:lvl w:ilvl="0" w:tplc="9A4E3A80">
      <w:start w:val="1"/>
      <w:numFmt w:val="decimal"/>
      <w:lvlText w:val="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1BD15AC8"/>
    <w:multiLevelType w:val="hybridMultilevel"/>
    <w:tmpl w:val="4D4E2502"/>
    <w:lvl w:ilvl="0" w:tplc="79A05C16">
      <w:start w:val="1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EF254E"/>
    <w:multiLevelType w:val="hybridMultilevel"/>
    <w:tmpl w:val="C5FC02C6"/>
    <w:lvl w:ilvl="0" w:tplc="AF20F0A0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F14095F"/>
    <w:multiLevelType w:val="hybridMultilevel"/>
    <w:tmpl w:val="5AC23A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1B26EB6"/>
    <w:multiLevelType w:val="hybridMultilevel"/>
    <w:tmpl w:val="14F2E4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32B6592"/>
    <w:multiLevelType w:val="hybridMultilevel"/>
    <w:tmpl w:val="D5B4E8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241853C0"/>
    <w:multiLevelType w:val="hybridMultilevel"/>
    <w:tmpl w:val="82847D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A2923F9"/>
    <w:multiLevelType w:val="hybridMultilevel"/>
    <w:tmpl w:val="DF54596C"/>
    <w:lvl w:ilvl="0" w:tplc="D7D21B2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A8C07C3"/>
    <w:multiLevelType w:val="hybridMultilevel"/>
    <w:tmpl w:val="0CEC3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804218"/>
    <w:multiLevelType w:val="hybridMultilevel"/>
    <w:tmpl w:val="B40EF3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2EF64F39"/>
    <w:multiLevelType w:val="hybridMultilevel"/>
    <w:tmpl w:val="1CCABD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3AEB0105"/>
    <w:multiLevelType w:val="hybridMultilevel"/>
    <w:tmpl w:val="B09855CE"/>
    <w:lvl w:ilvl="0" w:tplc="15E2CCD0">
      <w:start w:val="2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B607F69"/>
    <w:multiLevelType w:val="hybridMultilevel"/>
    <w:tmpl w:val="8A242D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43805354"/>
    <w:multiLevelType w:val="hybridMultilevel"/>
    <w:tmpl w:val="6FD227AC"/>
    <w:lvl w:ilvl="0" w:tplc="A006A61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6FD28D0"/>
    <w:multiLevelType w:val="hybridMultilevel"/>
    <w:tmpl w:val="6054F9DC"/>
    <w:lvl w:ilvl="0" w:tplc="0D76E5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7C352E0"/>
    <w:multiLevelType w:val="hybridMultilevel"/>
    <w:tmpl w:val="2A4CF3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487877C5"/>
    <w:multiLevelType w:val="hybridMultilevel"/>
    <w:tmpl w:val="0C2A20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4ADE5AC1"/>
    <w:multiLevelType w:val="hybridMultilevel"/>
    <w:tmpl w:val="CFC8E6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50FB06D1"/>
    <w:multiLevelType w:val="hybridMultilevel"/>
    <w:tmpl w:val="4A3C6B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53C45C11"/>
    <w:multiLevelType w:val="hybridMultilevel"/>
    <w:tmpl w:val="80407D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55A31F38"/>
    <w:multiLevelType w:val="hybridMultilevel"/>
    <w:tmpl w:val="9E6CFC5E"/>
    <w:lvl w:ilvl="0" w:tplc="90BE4014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6D6210F"/>
    <w:multiLevelType w:val="hybridMultilevel"/>
    <w:tmpl w:val="D1B463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5A4D0A27"/>
    <w:multiLevelType w:val="hybridMultilevel"/>
    <w:tmpl w:val="7548C6A2"/>
    <w:lvl w:ilvl="0" w:tplc="8730B12C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ACF0B9F"/>
    <w:multiLevelType w:val="hybridMultilevel"/>
    <w:tmpl w:val="25FC9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5B841E0D"/>
    <w:multiLevelType w:val="hybridMultilevel"/>
    <w:tmpl w:val="192C33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62D8557D"/>
    <w:multiLevelType w:val="hybridMultilevel"/>
    <w:tmpl w:val="B162A6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65925587"/>
    <w:multiLevelType w:val="hybridMultilevel"/>
    <w:tmpl w:val="B784FC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66EA601D"/>
    <w:multiLevelType w:val="hybridMultilevel"/>
    <w:tmpl w:val="03505E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73C40488"/>
    <w:multiLevelType w:val="hybridMultilevel"/>
    <w:tmpl w:val="131EEB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7FA65F3F"/>
    <w:multiLevelType w:val="hybridMultilevel"/>
    <w:tmpl w:val="A2C28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4"/>
  </w:num>
  <w:num w:numId="5">
    <w:abstractNumId w:val="13"/>
  </w:num>
  <w:num w:numId="6">
    <w:abstractNumId w:val="21"/>
  </w:num>
  <w:num w:numId="7">
    <w:abstractNumId w:val="10"/>
  </w:num>
  <w:num w:numId="8">
    <w:abstractNumId w:val="18"/>
  </w:num>
  <w:num w:numId="9">
    <w:abstractNumId w:val="26"/>
  </w:num>
  <w:num w:numId="10">
    <w:abstractNumId w:val="30"/>
  </w:num>
  <w:num w:numId="11">
    <w:abstractNumId w:val="35"/>
  </w:num>
  <w:num w:numId="12">
    <w:abstractNumId w:val="6"/>
  </w:num>
  <w:num w:numId="13">
    <w:abstractNumId w:val="20"/>
  </w:num>
  <w:num w:numId="14">
    <w:abstractNumId w:val="25"/>
  </w:num>
  <w:num w:numId="15">
    <w:abstractNumId w:val="22"/>
  </w:num>
  <w:num w:numId="16">
    <w:abstractNumId w:val="5"/>
  </w:num>
  <w:num w:numId="17">
    <w:abstractNumId w:val="29"/>
  </w:num>
  <w:num w:numId="18">
    <w:abstractNumId w:val="24"/>
  </w:num>
  <w:num w:numId="19">
    <w:abstractNumId w:val="28"/>
  </w:num>
  <w:num w:numId="20">
    <w:abstractNumId w:val="33"/>
  </w:num>
  <w:num w:numId="21">
    <w:abstractNumId w:val="15"/>
  </w:num>
  <w:num w:numId="22">
    <w:abstractNumId w:val="27"/>
  </w:num>
  <w:num w:numId="23">
    <w:abstractNumId w:val="17"/>
  </w:num>
  <w:num w:numId="24">
    <w:abstractNumId w:val="11"/>
  </w:num>
  <w:num w:numId="25">
    <w:abstractNumId w:val="9"/>
  </w:num>
  <w:num w:numId="26">
    <w:abstractNumId w:val="36"/>
  </w:num>
  <w:num w:numId="27">
    <w:abstractNumId w:val="8"/>
  </w:num>
  <w:num w:numId="28">
    <w:abstractNumId w:val="23"/>
  </w:num>
  <w:num w:numId="29">
    <w:abstractNumId w:val="19"/>
  </w:num>
  <w:num w:numId="30">
    <w:abstractNumId w:val="4"/>
  </w:num>
  <w:num w:numId="31">
    <w:abstractNumId w:val="34"/>
  </w:num>
  <w:num w:numId="32">
    <w:abstractNumId w:val="16"/>
  </w:num>
  <w:num w:numId="33">
    <w:abstractNumId w:val="3"/>
  </w:num>
  <w:num w:numId="34">
    <w:abstractNumId w:val="12"/>
  </w:num>
  <w:num w:numId="35">
    <w:abstractNumId w:val="7"/>
  </w:num>
  <w:num w:numId="36">
    <w:abstractNumId w:val="31"/>
  </w:num>
  <w:num w:numId="37">
    <w:abstractNumId w:val="3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7BAA"/>
    <w:rsid w:val="000006C7"/>
    <w:rsid w:val="0000125E"/>
    <w:rsid w:val="000012BA"/>
    <w:rsid w:val="0000133B"/>
    <w:rsid w:val="00001DF9"/>
    <w:rsid w:val="000032B3"/>
    <w:rsid w:val="000037A0"/>
    <w:rsid w:val="000037A8"/>
    <w:rsid w:val="0000393F"/>
    <w:rsid w:val="00003ED5"/>
    <w:rsid w:val="00003F9B"/>
    <w:rsid w:val="00004417"/>
    <w:rsid w:val="00004BB6"/>
    <w:rsid w:val="0000582F"/>
    <w:rsid w:val="00006251"/>
    <w:rsid w:val="00006A27"/>
    <w:rsid w:val="00006BA7"/>
    <w:rsid w:val="000078DD"/>
    <w:rsid w:val="000126CE"/>
    <w:rsid w:val="0001277A"/>
    <w:rsid w:val="00012E57"/>
    <w:rsid w:val="00013DDD"/>
    <w:rsid w:val="00013E6D"/>
    <w:rsid w:val="00014141"/>
    <w:rsid w:val="00015113"/>
    <w:rsid w:val="000153EC"/>
    <w:rsid w:val="000164F1"/>
    <w:rsid w:val="00016C44"/>
    <w:rsid w:val="00016CAA"/>
    <w:rsid w:val="00017406"/>
    <w:rsid w:val="0001790C"/>
    <w:rsid w:val="00017A99"/>
    <w:rsid w:val="00017FB2"/>
    <w:rsid w:val="00020091"/>
    <w:rsid w:val="000204A1"/>
    <w:rsid w:val="0002109A"/>
    <w:rsid w:val="00021452"/>
    <w:rsid w:val="000215D5"/>
    <w:rsid w:val="0002175C"/>
    <w:rsid w:val="00021C91"/>
    <w:rsid w:val="00021E15"/>
    <w:rsid w:val="00022E68"/>
    <w:rsid w:val="00023161"/>
    <w:rsid w:val="0002357C"/>
    <w:rsid w:val="00023728"/>
    <w:rsid w:val="0002599C"/>
    <w:rsid w:val="00025BB6"/>
    <w:rsid w:val="00026DD5"/>
    <w:rsid w:val="00026F82"/>
    <w:rsid w:val="0002749A"/>
    <w:rsid w:val="00027C19"/>
    <w:rsid w:val="00027E98"/>
    <w:rsid w:val="00030002"/>
    <w:rsid w:val="00030299"/>
    <w:rsid w:val="00030857"/>
    <w:rsid w:val="00031281"/>
    <w:rsid w:val="0003128D"/>
    <w:rsid w:val="00031496"/>
    <w:rsid w:val="00032038"/>
    <w:rsid w:val="000323FF"/>
    <w:rsid w:val="00032802"/>
    <w:rsid w:val="000329FD"/>
    <w:rsid w:val="00033566"/>
    <w:rsid w:val="000340FF"/>
    <w:rsid w:val="00034175"/>
    <w:rsid w:val="00034E12"/>
    <w:rsid w:val="0003556D"/>
    <w:rsid w:val="00035A6C"/>
    <w:rsid w:val="00035B8D"/>
    <w:rsid w:val="00035E46"/>
    <w:rsid w:val="00035FD1"/>
    <w:rsid w:val="00036949"/>
    <w:rsid w:val="0003711C"/>
    <w:rsid w:val="00037F22"/>
    <w:rsid w:val="000403D9"/>
    <w:rsid w:val="0004043A"/>
    <w:rsid w:val="000404D4"/>
    <w:rsid w:val="000404DF"/>
    <w:rsid w:val="00041E57"/>
    <w:rsid w:val="00041FE9"/>
    <w:rsid w:val="00042196"/>
    <w:rsid w:val="000436D4"/>
    <w:rsid w:val="00043E7D"/>
    <w:rsid w:val="000449A6"/>
    <w:rsid w:val="0004529E"/>
    <w:rsid w:val="000452FE"/>
    <w:rsid w:val="00045B6B"/>
    <w:rsid w:val="00045D66"/>
    <w:rsid w:val="00046322"/>
    <w:rsid w:val="00046611"/>
    <w:rsid w:val="00047702"/>
    <w:rsid w:val="000503B0"/>
    <w:rsid w:val="0005224C"/>
    <w:rsid w:val="000526E6"/>
    <w:rsid w:val="00052825"/>
    <w:rsid w:val="00052B1F"/>
    <w:rsid w:val="0005467F"/>
    <w:rsid w:val="00055534"/>
    <w:rsid w:val="00055C29"/>
    <w:rsid w:val="00056546"/>
    <w:rsid w:val="00056615"/>
    <w:rsid w:val="00057672"/>
    <w:rsid w:val="000579D5"/>
    <w:rsid w:val="00060171"/>
    <w:rsid w:val="000606B0"/>
    <w:rsid w:val="00060ACA"/>
    <w:rsid w:val="00060E84"/>
    <w:rsid w:val="0006157F"/>
    <w:rsid w:val="000616F4"/>
    <w:rsid w:val="000617BE"/>
    <w:rsid w:val="00061A3F"/>
    <w:rsid w:val="00061F92"/>
    <w:rsid w:val="000620DD"/>
    <w:rsid w:val="00062327"/>
    <w:rsid w:val="0006237E"/>
    <w:rsid w:val="0006273F"/>
    <w:rsid w:val="00062796"/>
    <w:rsid w:val="00065476"/>
    <w:rsid w:val="00065D24"/>
    <w:rsid w:val="00066E43"/>
    <w:rsid w:val="000678D4"/>
    <w:rsid w:val="0007039B"/>
    <w:rsid w:val="00070E63"/>
    <w:rsid w:val="0007224F"/>
    <w:rsid w:val="0007237A"/>
    <w:rsid w:val="000729CA"/>
    <w:rsid w:val="00072FF1"/>
    <w:rsid w:val="00073024"/>
    <w:rsid w:val="00073D12"/>
    <w:rsid w:val="00073EBD"/>
    <w:rsid w:val="00074559"/>
    <w:rsid w:val="000753B7"/>
    <w:rsid w:val="000769CA"/>
    <w:rsid w:val="00076AA4"/>
    <w:rsid w:val="00076C71"/>
    <w:rsid w:val="00076CFE"/>
    <w:rsid w:val="00077109"/>
    <w:rsid w:val="00077885"/>
    <w:rsid w:val="0008028D"/>
    <w:rsid w:val="00080AA5"/>
    <w:rsid w:val="00080C46"/>
    <w:rsid w:val="00080EF5"/>
    <w:rsid w:val="000812CA"/>
    <w:rsid w:val="00081326"/>
    <w:rsid w:val="0008140C"/>
    <w:rsid w:val="0008198D"/>
    <w:rsid w:val="0008351F"/>
    <w:rsid w:val="00083878"/>
    <w:rsid w:val="000844C5"/>
    <w:rsid w:val="00084758"/>
    <w:rsid w:val="00084817"/>
    <w:rsid w:val="00085464"/>
    <w:rsid w:val="00085E05"/>
    <w:rsid w:val="0008629F"/>
    <w:rsid w:val="00086372"/>
    <w:rsid w:val="00086D6D"/>
    <w:rsid w:val="00087306"/>
    <w:rsid w:val="00087BAE"/>
    <w:rsid w:val="00090A5F"/>
    <w:rsid w:val="0009171D"/>
    <w:rsid w:val="0009195E"/>
    <w:rsid w:val="00091A3C"/>
    <w:rsid w:val="00092FC9"/>
    <w:rsid w:val="000930FA"/>
    <w:rsid w:val="00094215"/>
    <w:rsid w:val="00094A18"/>
    <w:rsid w:val="00094BA4"/>
    <w:rsid w:val="00095597"/>
    <w:rsid w:val="00096B5A"/>
    <w:rsid w:val="000977E7"/>
    <w:rsid w:val="000A2A08"/>
    <w:rsid w:val="000A39B9"/>
    <w:rsid w:val="000A4523"/>
    <w:rsid w:val="000A4AA9"/>
    <w:rsid w:val="000A4F9F"/>
    <w:rsid w:val="000A5FCB"/>
    <w:rsid w:val="000A69F5"/>
    <w:rsid w:val="000B01B8"/>
    <w:rsid w:val="000B0A16"/>
    <w:rsid w:val="000B0C35"/>
    <w:rsid w:val="000B121A"/>
    <w:rsid w:val="000B178A"/>
    <w:rsid w:val="000B2367"/>
    <w:rsid w:val="000B2A0E"/>
    <w:rsid w:val="000B2ADC"/>
    <w:rsid w:val="000B2D6A"/>
    <w:rsid w:val="000B3398"/>
    <w:rsid w:val="000B3683"/>
    <w:rsid w:val="000B404D"/>
    <w:rsid w:val="000B41C0"/>
    <w:rsid w:val="000B4D68"/>
    <w:rsid w:val="000B50F6"/>
    <w:rsid w:val="000B51C6"/>
    <w:rsid w:val="000B53EB"/>
    <w:rsid w:val="000B5785"/>
    <w:rsid w:val="000B5A8C"/>
    <w:rsid w:val="000B5B92"/>
    <w:rsid w:val="000B5C65"/>
    <w:rsid w:val="000B64E3"/>
    <w:rsid w:val="000B7567"/>
    <w:rsid w:val="000B7F1F"/>
    <w:rsid w:val="000B7FDA"/>
    <w:rsid w:val="000C066E"/>
    <w:rsid w:val="000C08B5"/>
    <w:rsid w:val="000C0C55"/>
    <w:rsid w:val="000C1433"/>
    <w:rsid w:val="000C2D6D"/>
    <w:rsid w:val="000C2FFD"/>
    <w:rsid w:val="000C3545"/>
    <w:rsid w:val="000C37CB"/>
    <w:rsid w:val="000C3C87"/>
    <w:rsid w:val="000C3D94"/>
    <w:rsid w:val="000C4659"/>
    <w:rsid w:val="000C491E"/>
    <w:rsid w:val="000C51F7"/>
    <w:rsid w:val="000C5C5E"/>
    <w:rsid w:val="000C6082"/>
    <w:rsid w:val="000C64F3"/>
    <w:rsid w:val="000C6F3C"/>
    <w:rsid w:val="000D02C3"/>
    <w:rsid w:val="000D18A5"/>
    <w:rsid w:val="000D19FC"/>
    <w:rsid w:val="000D2163"/>
    <w:rsid w:val="000D30CB"/>
    <w:rsid w:val="000D42BA"/>
    <w:rsid w:val="000D4308"/>
    <w:rsid w:val="000D5ED9"/>
    <w:rsid w:val="000D6C7E"/>
    <w:rsid w:val="000D6E38"/>
    <w:rsid w:val="000D76F0"/>
    <w:rsid w:val="000E0A25"/>
    <w:rsid w:val="000E0AB6"/>
    <w:rsid w:val="000E108C"/>
    <w:rsid w:val="000E1CB4"/>
    <w:rsid w:val="000E2550"/>
    <w:rsid w:val="000E35DE"/>
    <w:rsid w:val="000E40B4"/>
    <w:rsid w:val="000E4FEA"/>
    <w:rsid w:val="000E5985"/>
    <w:rsid w:val="000E5A0F"/>
    <w:rsid w:val="000E5DEB"/>
    <w:rsid w:val="000E6253"/>
    <w:rsid w:val="000E66DB"/>
    <w:rsid w:val="000E6880"/>
    <w:rsid w:val="000E7EAB"/>
    <w:rsid w:val="000E7F9D"/>
    <w:rsid w:val="000F0573"/>
    <w:rsid w:val="000F0FB6"/>
    <w:rsid w:val="000F1282"/>
    <w:rsid w:val="000F1679"/>
    <w:rsid w:val="000F2CB5"/>
    <w:rsid w:val="000F2F29"/>
    <w:rsid w:val="000F3964"/>
    <w:rsid w:val="000F39F8"/>
    <w:rsid w:val="000F4484"/>
    <w:rsid w:val="000F4ADC"/>
    <w:rsid w:val="000F4DC7"/>
    <w:rsid w:val="000F4FC0"/>
    <w:rsid w:val="000F56F6"/>
    <w:rsid w:val="000F5E78"/>
    <w:rsid w:val="000F6149"/>
    <w:rsid w:val="000F61E1"/>
    <w:rsid w:val="000F6D18"/>
    <w:rsid w:val="000F71D7"/>
    <w:rsid w:val="000F7866"/>
    <w:rsid w:val="000F78B2"/>
    <w:rsid w:val="00100CBE"/>
    <w:rsid w:val="0010146A"/>
    <w:rsid w:val="001023C2"/>
    <w:rsid w:val="00102671"/>
    <w:rsid w:val="00102912"/>
    <w:rsid w:val="00102929"/>
    <w:rsid w:val="00104257"/>
    <w:rsid w:val="00104461"/>
    <w:rsid w:val="00104507"/>
    <w:rsid w:val="001048AE"/>
    <w:rsid w:val="00104E9C"/>
    <w:rsid w:val="00104ECF"/>
    <w:rsid w:val="00104F9B"/>
    <w:rsid w:val="0010549A"/>
    <w:rsid w:val="00105F16"/>
    <w:rsid w:val="001062D9"/>
    <w:rsid w:val="00107446"/>
    <w:rsid w:val="00107AFA"/>
    <w:rsid w:val="0011017B"/>
    <w:rsid w:val="001112A9"/>
    <w:rsid w:val="00111C29"/>
    <w:rsid w:val="00112B02"/>
    <w:rsid w:val="00112DB4"/>
    <w:rsid w:val="00113D99"/>
    <w:rsid w:val="0011476F"/>
    <w:rsid w:val="00114D2F"/>
    <w:rsid w:val="00115046"/>
    <w:rsid w:val="001158C1"/>
    <w:rsid w:val="00115FEE"/>
    <w:rsid w:val="00116588"/>
    <w:rsid w:val="00116859"/>
    <w:rsid w:val="00117070"/>
    <w:rsid w:val="00117F6D"/>
    <w:rsid w:val="001201F1"/>
    <w:rsid w:val="0012023E"/>
    <w:rsid w:val="0012097E"/>
    <w:rsid w:val="00120A7A"/>
    <w:rsid w:val="00121391"/>
    <w:rsid w:val="00121638"/>
    <w:rsid w:val="00121C0D"/>
    <w:rsid w:val="00122405"/>
    <w:rsid w:val="00123A92"/>
    <w:rsid w:val="001246D8"/>
    <w:rsid w:val="0012591E"/>
    <w:rsid w:val="00125F3A"/>
    <w:rsid w:val="00125FB5"/>
    <w:rsid w:val="0012651F"/>
    <w:rsid w:val="001265FC"/>
    <w:rsid w:val="00127375"/>
    <w:rsid w:val="00127908"/>
    <w:rsid w:val="00127980"/>
    <w:rsid w:val="00127AA6"/>
    <w:rsid w:val="00127B4C"/>
    <w:rsid w:val="001306C0"/>
    <w:rsid w:val="00130715"/>
    <w:rsid w:val="00131010"/>
    <w:rsid w:val="0013146C"/>
    <w:rsid w:val="001324D0"/>
    <w:rsid w:val="00135442"/>
    <w:rsid w:val="001354F9"/>
    <w:rsid w:val="001356C6"/>
    <w:rsid w:val="00135DB2"/>
    <w:rsid w:val="00136241"/>
    <w:rsid w:val="00136ED1"/>
    <w:rsid w:val="00137139"/>
    <w:rsid w:val="00137C0C"/>
    <w:rsid w:val="00140350"/>
    <w:rsid w:val="00140CA8"/>
    <w:rsid w:val="00140DD8"/>
    <w:rsid w:val="00141C5F"/>
    <w:rsid w:val="00141CED"/>
    <w:rsid w:val="00141D38"/>
    <w:rsid w:val="00141F78"/>
    <w:rsid w:val="00143957"/>
    <w:rsid w:val="00144806"/>
    <w:rsid w:val="00144920"/>
    <w:rsid w:val="00146174"/>
    <w:rsid w:val="00146371"/>
    <w:rsid w:val="00146DFF"/>
    <w:rsid w:val="0014769E"/>
    <w:rsid w:val="00150159"/>
    <w:rsid w:val="0015143D"/>
    <w:rsid w:val="00151653"/>
    <w:rsid w:val="00151E55"/>
    <w:rsid w:val="00151FF0"/>
    <w:rsid w:val="00152A27"/>
    <w:rsid w:val="001530CF"/>
    <w:rsid w:val="001532FC"/>
    <w:rsid w:val="001539AE"/>
    <w:rsid w:val="00153C91"/>
    <w:rsid w:val="00155357"/>
    <w:rsid w:val="00157B63"/>
    <w:rsid w:val="0016003F"/>
    <w:rsid w:val="00160098"/>
    <w:rsid w:val="001604E5"/>
    <w:rsid w:val="0016055C"/>
    <w:rsid w:val="00160BF7"/>
    <w:rsid w:val="001612A4"/>
    <w:rsid w:val="0016142A"/>
    <w:rsid w:val="00163A67"/>
    <w:rsid w:val="00163B71"/>
    <w:rsid w:val="00163D98"/>
    <w:rsid w:val="00164F14"/>
    <w:rsid w:val="001652D2"/>
    <w:rsid w:val="00165351"/>
    <w:rsid w:val="00165830"/>
    <w:rsid w:val="00166A4F"/>
    <w:rsid w:val="001677E5"/>
    <w:rsid w:val="00167B55"/>
    <w:rsid w:val="00170F3B"/>
    <w:rsid w:val="00171061"/>
    <w:rsid w:val="00171253"/>
    <w:rsid w:val="00171675"/>
    <w:rsid w:val="001731A3"/>
    <w:rsid w:val="00173CD7"/>
    <w:rsid w:val="00174304"/>
    <w:rsid w:val="00174396"/>
    <w:rsid w:val="0017507A"/>
    <w:rsid w:val="001764C8"/>
    <w:rsid w:val="0017669E"/>
    <w:rsid w:val="0017766A"/>
    <w:rsid w:val="00177A75"/>
    <w:rsid w:val="00177C46"/>
    <w:rsid w:val="00177D77"/>
    <w:rsid w:val="0018041B"/>
    <w:rsid w:val="001824B4"/>
    <w:rsid w:val="00182567"/>
    <w:rsid w:val="00182BA7"/>
    <w:rsid w:val="001846FA"/>
    <w:rsid w:val="0018474D"/>
    <w:rsid w:val="001849AB"/>
    <w:rsid w:val="001851D1"/>
    <w:rsid w:val="00186323"/>
    <w:rsid w:val="00186C46"/>
    <w:rsid w:val="00186FEE"/>
    <w:rsid w:val="0018767C"/>
    <w:rsid w:val="00187AED"/>
    <w:rsid w:val="001915F1"/>
    <w:rsid w:val="001917E7"/>
    <w:rsid w:val="00191FA9"/>
    <w:rsid w:val="00191FCA"/>
    <w:rsid w:val="0019220E"/>
    <w:rsid w:val="00193161"/>
    <w:rsid w:val="00193585"/>
    <w:rsid w:val="00193800"/>
    <w:rsid w:val="00193A6A"/>
    <w:rsid w:val="00194663"/>
    <w:rsid w:val="001956FD"/>
    <w:rsid w:val="00195BF0"/>
    <w:rsid w:val="00195D5B"/>
    <w:rsid w:val="0019628A"/>
    <w:rsid w:val="001969C4"/>
    <w:rsid w:val="00196B5E"/>
    <w:rsid w:val="00197581"/>
    <w:rsid w:val="00197584"/>
    <w:rsid w:val="00197AA3"/>
    <w:rsid w:val="001A0032"/>
    <w:rsid w:val="001A00B4"/>
    <w:rsid w:val="001A03CB"/>
    <w:rsid w:val="001A0917"/>
    <w:rsid w:val="001A1147"/>
    <w:rsid w:val="001A1942"/>
    <w:rsid w:val="001A1B31"/>
    <w:rsid w:val="001A1F1D"/>
    <w:rsid w:val="001A2C4B"/>
    <w:rsid w:val="001A406D"/>
    <w:rsid w:val="001A4638"/>
    <w:rsid w:val="001A4847"/>
    <w:rsid w:val="001A4E69"/>
    <w:rsid w:val="001A5378"/>
    <w:rsid w:val="001A542F"/>
    <w:rsid w:val="001A548A"/>
    <w:rsid w:val="001A549E"/>
    <w:rsid w:val="001A5B62"/>
    <w:rsid w:val="001A61FE"/>
    <w:rsid w:val="001A686E"/>
    <w:rsid w:val="001A68B2"/>
    <w:rsid w:val="001A6DF2"/>
    <w:rsid w:val="001B093D"/>
    <w:rsid w:val="001B0997"/>
    <w:rsid w:val="001B0E2B"/>
    <w:rsid w:val="001B1E04"/>
    <w:rsid w:val="001B2891"/>
    <w:rsid w:val="001B293B"/>
    <w:rsid w:val="001B3C68"/>
    <w:rsid w:val="001B4DAF"/>
    <w:rsid w:val="001B5010"/>
    <w:rsid w:val="001B5148"/>
    <w:rsid w:val="001B58D1"/>
    <w:rsid w:val="001B59D1"/>
    <w:rsid w:val="001C00DD"/>
    <w:rsid w:val="001C0261"/>
    <w:rsid w:val="001C0518"/>
    <w:rsid w:val="001C06B7"/>
    <w:rsid w:val="001C1286"/>
    <w:rsid w:val="001C143F"/>
    <w:rsid w:val="001C1887"/>
    <w:rsid w:val="001C2163"/>
    <w:rsid w:val="001C3F8A"/>
    <w:rsid w:val="001C40B3"/>
    <w:rsid w:val="001C4A18"/>
    <w:rsid w:val="001C5523"/>
    <w:rsid w:val="001C590F"/>
    <w:rsid w:val="001C62E0"/>
    <w:rsid w:val="001C6EEB"/>
    <w:rsid w:val="001C71C9"/>
    <w:rsid w:val="001C78A9"/>
    <w:rsid w:val="001C7E00"/>
    <w:rsid w:val="001D02BB"/>
    <w:rsid w:val="001D03AA"/>
    <w:rsid w:val="001D0CEB"/>
    <w:rsid w:val="001D162E"/>
    <w:rsid w:val="001D17A7"/>
    <w:rsid w:val="001D194D"/>
    <w:rsid w:val="001D25DC"/>
    <w:rsid w:val="001D2986"/>
    <w:rsid w:val="001D2BD4"/>
    <w:rsid w:val="001D36CF"/>
    <w:rsid w:val="001D43BE"/>
    <w:rsid w:val="001D498E"/>
    <w:rsid w:val="001D4A02"/>
    <w:rsid w:val="001D59F1"/>
    <w:rsid w:val="001D5E18"/>
    <w:rsid w:val="001D6405"/>
    <w:rsid w:val="001D6566"/>
    <w:rsid w:val="001D6B90"/>
    <w:rsid w:val="001D74E8"/>
    <w:rsid w:val="001D775F"/>
    <w:rsid w:val="001E19DF"/>
    <w:rsid w:val="001E32F8"/>
    <w:rsid w:val="001E38D8"/>
    <w:rsid w:val="001E39DF"/>
    <w:rsid w:val="001E3EC2"/>
    <w:rsid w:val="001E3F81"/>
    <w:rsid w:val="001E4902"/>
    <w:rsid w:val="001E5AD0"/>
    <w:rsid w:val="001E5F80"/>
    <w:rsid w:val="001E6095"/>
    <w:rsid w:val="001E69D9"/>
    <w:rsid w:val="001E6D60"/>
    <w:rsid w:val="001E6E0E"/>
    <w:rsid w:val="001E75BF"/>
    <w:rsid w:val="001F06E0"/>
    <w:rsid w:val="001F0B74"/>
    <w:rsid w:val="001F20CD"/>
    <w:rsid w:val="001F21E3"/>
    <w:rsid w:val="001F3469"/>
    <w:rsid w:val="001F3598"/>
    <w:rsid w:val="001F3D57"/>
    <w:rsid w:val="001F3D71"/>
    <w:rsid w:val="001F3F11"/>
    <w:rsid w:val="001F4962"/>
    <w:rsid w:val="001F5BFA"/>
    <w:rsid w:val="001F5E8B"/>
    <w:rsid w:val="001F6000"/>
    <w:rsid w:val="001F65C7"/>
    <w:rsid w:val="001F675A"/>
    <w:rsid w:val="001F70CB"/>
    <w:rsid w:val="001F7C97"/>
    <w:rsid w:val="00200BCB"/>
    <w:rsid w:val="002016AC"/>
    <w:rsid w:val="00201E85"/>
    <w:rsid w:val="002020B6"/>
    <w:rsid w:val="00202BF3"/>
    <w:rsid w:val="00202DA7"/>
    <w:rsid w:val="00203A5A"/>
    <w:rsid w:val="00203ABA"/>
    <w:rsid w:val="002040CF"/>
    <w:rsid w:val="002046D4"/>
    <w:rsid w:val="002049C5"/>
    <w:rsid w:val="002056C1"/>
    <w:rsid w:val="00205BE0"/>
    <w:rsid w:val="00207310"/>
    <w:rsid w:val="002079B5"/>
    <w:rsid w:val="002100F3"/>
    <w:rsid w:val="00210857"/>
    <w:rsid w:val="00210B0C"/>
    <w:rsid w:val="00210FD3"/>
    <w:rsid w:val="0021242A"/>
    <w:rsid w:val="002125EA"/>
    <w:rsid w:val="00212FD2"/>
    <w:rsid w:val="002139E9"/>
    <w:rsid w:val="0021442A"/>
    <w:rsid w:val="00214632"/>
    <w:rsid w:val="002169E5"/>
    <w:rsid w:val="00216D59"/>
    <w:rsid w:val="00216F98"/>
    <w:rsid w:val="00220043"/>
    <w:rsid w:val="002208CE"/>
    <w:rsid w:val="00220971"/>
    <w:rsid w:val="00220A34"/>
    <w:rsid w:val="00221570"/>
    <w:rsid w:val="002220CA"/>
    <w:rsid w:val="0022233F"/>
    <w:rsid w:val="00222F57"/>
    <w:rsid w:val="0022367D"/>
    <w:rsid w:val="002237AC"/>
    <w:rsid w:val="00223BDE"/>
    <w:rsid w:val="00223C33"/>
    <w:rsid w:val="0022475E"/>
    <w:rsid w:val="002248DE"/>
    <w:rsid w:val="00225412"/>
    <w:rsid w:val="00225986"/>
    <w:rsid w:val="00225A51"/>
    <w:rsid w:val="00225D20"/>
    <w:rsid w:val="00226EB4"/>
    <w:rsid w:val="0022773B"/>
    <w:rsid w:val="00227DB6"/>
    <w:rsid w:val="00230419"/>
    <w:rsid w:val="00230682"/>
    <w:rsid w:val="00230AAA"/>
    <w:rsid w:val="00230DBC"/>
    <w:rsid w:val="0023141B"/>
    <w:rsid w:val="00231ADF"/>
    <w:rsid w:val="002324DE"/>
    <w:rsid w:val="002325B0"/>
    <w:rsid w:val="00232EE2"/>
    <w:rsid w:val="00235448"/>
    <w:rsid w:val="0023594D"/>
    <w:rsid w:val="00236312"/>
    <w:rsid w:val="00236901"/>
    <w:rsid w:val="00237C82"/>
    <w:rsid w:val="0024163A"/>
    <w:rsid w:val="00241B8C"/>
    <w:rsid w:val="00242949"/>
    <w:rsid w:val="00242B48"/>
    <w:rsid w:val="00244101"/>
    <w:rsid w:val="00244D7D"/>
    <w:rsid w:val="00244F7A"/>
    <w:rsid w:val="00245502"/>
    <w:rsid w:val="00245853"/>
    <w:rsid w:val="00245A36"/>
    <w:rsid w:val="00245C28"/>
    <w:rsid w:val="00247862"/>
    <w:rsid w:val="002500EE"/>
    <w:rsid w:val="00250845"/>
    <w:rsid w:val="00250AE2"/>
    <w:rsid w:val="00250F72"/>
    <w:rsid w:val="002510C5"/>
    <w:rsid w:val="00251C85"/>
    <w:rsid w:val="00251D28"/>
    <w:rsid w:val="002526D4"/>
    <w:rsid w:val="00252D63"/>
    <w:rsid w:val="00252E28"/>
    <w:rsid w:val="0025343E"/>
    <w:rsid w:val="00253C17"/>
    <w:rsid w:val="00253E08"/>
    <w:rsid w:val="002542AF"/>
    <w:rsid w:val="002547DE"/>
    <w:rsid w:val="00254E3E"/>
    <w:rsid w:val="00255291"/>
    <w:rsid w:val="0025660E"/>
    <w:rsid w:val="002567BC"/>
    <w:rsid w:val="00256AFE"/>
    <w:rsid w:val="00256EF3"/>
    <w:rsid w:val="00256F61"/>
    <w:rsid w:val="00257030"/>
    <w:rsid w:val="002570E0"/>
    <w:rsid w:val="0025797A"/>
    <w:rsid w:val="00260D55"/>
    <w:rsid w:val="00261331"/>
    <w:rsid w:val="0026182C"/>
    <w:rsid w:val="002619B1"/>
    <w:rsid w:val="00262492"/>
    <w:rsid w:val="00262F8B"/>
    <w:rsid w:val="002631DD"/>
    <w:rsid w:val="002637D6"/>
    <w:rsid w:val="0026381F"/>
    <w:rsid w:val="002638F1"/>
    <w:rsid w:val="00263C5A"/>
    <w:rsid w:val="002649C6"/>
    <w:rsid w:val="00264A07"/>
    <w:rsid w:val="00264B58"/>
    <w:rsid w:val="002652CF"/>
    <w:rsid w:val="00265708"/>
    <w:rsid w:val="00266322"/>
    <w:rsid w:val="00266AC9"/>
    <w:rsid w:val="00266D24"/>
    <w:rsid w:val="002672A8"/>
    <w:rsid w:val="00267CA6"/>
    <w:rsid w:val="00267ED0"/>
    <w:rsid w:val="00270CF5"/>
    <w:rsid w:val="00271388"/>
    <w:rsid w:val="00271A96"/>
    <w:rsid w:val="002725CB"/>
    <w:rsid w:val="00272CA8"/>
    <w:rsid w:val="002755C0"/>
    <w:rsid w:val="00276EB8"/>
    <w:rsid w:val="00277599"/>
    <w:rsid w:val="0027769F"/>
    <w:rsid w:val="00280186"/>
    <w:rsid w:val="0028062A"/>
    <w:rsid w:val="002806E4"/>
    <w:rsid w:val="0028082D"/>
    <w:rsid w:val="002819BA"/>
    <w:rsid w:val="00282617"/>
    <w:rsid w:val="00282900"/>
    <w:rsid w:val="00282B1E"/>
    <w:rsid w:val="00282D20"/>
    <w:rsid w:val="0028363A"/>
    <w:rsid w:val="0028381B"/>
    <w:rsid w:val="00284183"/>
    <w:rsid w:val="00284FC7"/>
    <w:rsid w:val="00285F20"/>
    <w:rsid w:val="002865EC"/>
    <w:rsid w:val="002872E4"/>
    <w:rsid w:val="00290309"/>
    <w:rsid w:val="002903BE"/>
    <w:rsid w:val="00290724"/>
    <w:rsid w:val="00290E5D"/>
    <w:rsid w:val="002912AE"/>
    <w:rsid w:val="00291445"/>
    <w:rsid w:val="00291ABC"/>
    <w:rsid w:val="00292BA7"/>
    <w:rsid w:val="00293B69"/>
    <w:rsid w:val="00294EDC"/>
    <w:rsid w:val="00295F43"/>
    <w:rsid w:val="00296B4B"/>
    <w:rsid w:val="00296CE1"/>
    <w:rsid w:val="00296D99"/>
    <w:rsid w:val="00296F1B"/>
    <w:rsid w:val="00297504"/>
    <w:rsid w:val="00297720"/>
    <w:rsid w:val="002A07B3"/>
    <w:rsid w:val="002A1285"/>
    <w:rsid w:val="002A2526"/>
    <w:rsid w:val="002A2AC3"/>
    <w:rsid w:val="002A2CEA"/>
    <w:rsid w:val="002A38FC"/>
    <w:rsid w:val="002A3B8B"/>
    <w:rsid w:val="002A4C95"/>
    <w:rsid w:val="002A4D96"/>
    <w:rsid w:val="002A5E32"/>
    <w:rsid w:val="002A6A56"/>
    <w:rsid w:val="002A6AE5"/>
    <w:rsid w:val="002A7C03"/>
    <w:rsid w:val="002B0259"/>
    <w:rsid w:val="002B062A"/>
    <w:rsid w:val="002B093A"/>
    <w:rsid w:val="002B17B6"/>
    <w:rsid w:val="002B18B5"/>
    <w:rsid w:val="002B1A88"/>
    <w:rsid w:val="002B30A7"/>
    <w:rsid w:val="002B322F"/>
    <w:rsid w:val="002B367B"/>
    <w:rsid w:val="002B3959"/>
    <w:rsid w:val="002B3BF1"/>
    <w:rsid w:val="002B55CE"/>
    <w:rsid w:val="002B5755"/>
    <w:rsid w:val="002B5945"/>
    <w:rsid w:val="002B5CEF"/>
    <w:rsid w:val="002B6B3D"/>
    <w:rsid w:val="002B72EC"/>
    <w:rsid w:val="002B733C"/>
    <w:rsid w:val="002C01EB"/>
    <w:rsid w:val="002C0399"/>
    <w:rsid w:val="002C04FF"/>
    <w:rsid w:val="002C18FD"/>
    <w:rsid w:val="002C1DBF"/>
    <w:rsid w:val="002C1EB7"/>
    <w:rsid w:val="002C21BB"/>
    <w:rsid w:val="002C263D"/>
    <w:rsid w:val="002C27CB"/>
    <w:rsid w:val="002C2B80"/>
    <w:rsid w:val="002C45B5"/>
    <w:rsid w:val="002C4D31"/>
    <w:rsid w:val="002C4D95"/>
    <w:rsid w:val="002C54B5"/>
    <w:rsid w:val="002C5532"/>
    <w:rsid w:val="002C5CEC"/>
    <w:rsid w:val="002C6B69"/>
    <w:rsid w:val="002C7041"/>
    <w:rsid w:val="002C7067"/>
    <w:rsid w:val="002C7242"/>
    <w:rsid w:val="002C758B"/>
    <w:rsid w:val="002D0EAC"/>
    <w:rsid w:val="002D1130"/>
    <w:rsid w:val="002D204B"/>
    <w:rsid w:val="002D2142"/>
    <w:rsid w:val="002D2198"/>
    <w:rsid w:val="002D2236"/>
    <w:rsid w:val="002D2AC9"/>
    <w:rsid w:val="002D3C70"/>
    <w:rsid w:val="002D4A02"/>
    <w:rsid w:val="002D4F38"/>
    <w:rsid w:val="002D4FDF"/>
    <w:rsid w:val="002D5943"/>
    <w:rsid w:val="002D5BF5"/>
    <w:rsid w:val="002D5EE2"/>
    <w:rsid w:val="002D6330"/>
    <w:rsid w:val="002D718B"/>
    <w:rsid w:val="002D71F6"/>
    <w:rsid w:val="002D7708"/>
    <w:rsid w:val="002E03F0"/>
    <w:rsid w:val="002E0697"/>
    <w:rsid w:val="002E090F"/>
    <w:rsid w:val="002E127E"/>
    <w:rsid w:val="002E1E47"/>
    <w:rsid w:val="002E1EC7"/>
    <w:rsid w:val="002E22F0"/>
    <w:rsid w:val="002E24B3"/>
    <w:rsid w:val="002E24DA"/>
    <w:rsid w:val="002E2BAE"/>
    <w:rsid w:val="002E32BB"/>
    <w:rsid w:val="002E3A90"/>
    <w:rsid w:val="002E4359"/>
    <w:rsid w:val="002E4C64"/>
    <w:rsid w:val="002E4E2B"/>
    <w:rsid w:val="002E52DB"/>
    <w:rsid w:val="002E5AFF"/>
    <w:rsid w:val="002E5F5D"/>
    <w:rsid w:val="002E5F8D"/>
    <w:rsid w:val="002E65D3"/>
    <w:rsid w:val="002E6699"/>
    <w:rsid w:val="002E6A95"/>
    <w:rsid w:val="002E6ABA"/>
    <w:rsid w:val="002E6C19"/>
    <w:rsid w:val="002F0CCE"/>
    <w:rsid w:val="002F1241"/>
    <w:rsid w:val="002F1975"/>
    <w:rsid w:val="002F1A39"/>
    <w:rsid w:val="002F2A43"/>
    <w:rsid w:val="002F3366"/>
    <w:rsid w:val="002F3F59"/>
    <w:rsid w:val="002F4124"/>
    <w:rsid w:val="002F45CC"/>
    <w:rsid w:val="002F52AC"/>
    <w:rsid w:val="002F64A2"/>
    <w:rsid w:val="002F6B0C"/>
    <w:rsid w:val="002F6D81"/>
    <w:rsid w:val="002F7874"/>
    <w:rsid w:val="002F79E1"/>
    <w:rsid w:val="003002AE"/>
    <w:rsid w:val="00300569"/>
    <w:rsid w:val="003005F3"/>
    <w:rsid w:val="00300B19"/>
    <w:rsid w:val="00300DA4"/>
    <w:rsid w:val="00301393"/>
    <w:rsid w:val="003017BE"/>
    <w:rsid w:val="003019A6"/>
    <w:rsid w:val="00301F4B"/>
    <w:rsid w:val="003021C3"/>
    <w:rsid w:val="0030264D"/>
    <w:rsid w:val="00302706"/>
    <w:rsid w:val="0030278B"/>
    <w:rsid w:val="0030541D"/>
    <w:rsid w:val="00305A3A"/>
    <w:rsid w:val="00306572"/>
    <w:rsid w:val="00306D0F"/>
    <w:rsid w:val="003074BB"/>
    <w:rsid w:val="00307640"/>
    <w:rsid w:val="00310212"/>
    <w:rsid w:val="00310339"/>
    <w:rsid w:val="00310362"/>
    <w:rsid w:val="003104A4"/>
    <w:rsid w:val="003109EC"/>
    <w:rsid w:val="00310DEC"/>
    <w:rsid w:val="00311B3B"/>
    <w:rsid w:val="00311FCB"/>
    <w:rsid w:val="003120A3"/>
    <w:rsid w:val="0031233B"/>
    <w:rsid w:val="003134E2"/>
    <w:rsid w:val="003135E7"/>
    <w:rsid w:val="00314AFB"/>
    <w:rsid w:val="00314C5D"/>
    <w:rsid w:val="00314E92"/>
    <w:rsid w:val="00315429"/>
    <w:rsid w:val="00315EBA"/>
    <w:rsid w:val="00316701"/>
    <w:rsid w:val="00320652"/>
    <w:rsid w:val="0032091C"/>
    <w:rsid w:val="0032115C"/>
    <w:rsid w:val="00321590"/>
    <w:rsid w:val="00321EBB"/>
    <w:rsid w:val="00322080"/>
    <w:rsid w:val="0032237D"/>
    <w:rsid w:val="00322942"/>
    <w:rsid w:val="00322E21"/>
    <w:rsid w:val="0032366F"/>
    <w:rsid w:val="00323C29"/>
    <w:rsid w:val="00323FD3"/>
    <w:rsid w:val="00324D13"/>
    <w:rsid w:val="00325427"/>
    <w:rsid w:val="00325DCE"/>
    <w:rsid w:val="00326051"/>
    <w:rsid w:val="0032608C"/>
    <w:rsid w:val="0032618B"/>
    <w:rsid w:val="003264D0"/>
    <w:rsid w:val="003264F9"/>
    <w:rsid w:val="00326FE1"/>
    <w:rsid w:val="0032734D"/>
    <w:rsid w:val="0032794E"/>
    <w:rsid w:val="00330264"/>
    <w:rsid w:val="00330AA9"/>
    <w:rsid w:val="00330F9B"/>
    <w:rsid w:val="003310F5"/>
    <w:rsid w:val="00331948"/>
    <w:rsid w:val="00331EBD"/>
    <w:rsid w:val="00331ECD"/>
    <w:rsid w:val="00332148"/>
    <w:rsid w:val="0033235F"/>
    <w:rsid w:val="0033265A"/>
    <w:rsid w:val="003327E1"/>
    <w:rsid w:val="003339B1"/>
    <w:rsid w:val="003343E0"/>
    <w:rsid w:val="003346E2"/>
    <w:rsid w:val="0033621E"/>
    <w:rsid w:val="00336393"/>
    <w:rsid w:val="0033670A"/>
    <w:rsid w:val="00337203"/>
    <w:rsid w:val="00337359"/>
    <w:rsid w:val="00340A06"/>
    <w:rsid w:val="00340BB2"/>
    <w:rsid w:val="00341007"/>
    <w:rsid w:val="00341273"/>
    <w:rsid w:val="00341F80"/>
    <w:rsid w:val="003420E9"/>
    <w:rsid w:val="00342DD1"/>
    <w:rsid w:val="00342E28"/>
    <w:rsid w:val="00342E51"/>
    <w:rsid w:val="0034338C"/>
    <w:rsid w:val="0034373C"/>
    <w:rsid w:val="00343C46"/>
    <w:rsid w:val="003441EC"/>
    <w:rsid w:val="00344556"/>
    <w:rsid w:val="00344690"/>
    <w:rsid w:val="00344CC6"/>
    <w:rsid w:val="003454D2"/>
    <w:rsid w:val="0034669C"/>
    <w:rsid w:val="0034717C"/>
    <w:rsid w:val="003473EA"/>
    <w:rsid w:val="00350AE4"/>
    <w:rsid w:val="00350D82"/>
    <w:rsid w:val="00352164"/>
    <w:rsid w:val="00352527"/>
    <w:rsid w:val="00353025"/>
    <w:rsid w:val="0035308B"/>
    <w:rsid w:val="0035350D"/>
    <w:rsid w:val="00354C16"/>
    <w:rsid w:val="00355069"/>
    <w:rsid w:val="00357732"/>
    <w:rsid w:val="00357EDA"/>
    <w:rsid w:val="0036091C"/>
    <w:rsid w:val="00360CA0"/>
    <w:rsid w:val="00360D12"/>
    <w:rsid w:val="003615B6"/>
    <w:rsid w:val="00361692"/>
    <w:rsid w:val="00361DE1"/>
    <w:rsid w:val="00361FB5"/>
    <w:rsid w:val="00362476"/>
    <w:rsid w:val="003626BA"/>
    <w:rsid w:val="003628AB"/>
    <w:rsid w:val="0036297B"/>
    <w:rsid w:val="003632C7"/>
    <w:rsid w:val="00363BAF"/>
    <w:rsid w:val="0036497B"/>
    <w:rsid w:val="00364DA5"/>
    <w:rsid w:val="0036547C"/>
    <w:rsid w:val="00366210"/>
    <w:rsid w:val="003666E3"/>
    <w:rsid w:val="003667E7"/>
    <w:rsid w:val="00366C6A"/>
    <w:rsid w:val="00366E2A"/>
    <w:rsid w:val="00367C16"/>
    <w:rsid w:val="0037003E"/>
    <w:rsid w:val="00370107"/>
    <w:rsid w:val="00370F6F"/>
    <w:rsid w:val="00373104"/>
    <w:rsid w:val="00373203"/>
    <w:rsid w:val="003735C1"/>
    <w:rsid w:val="00373870"/>
    <w:rsid w:val="00373A18"/>
    <w:rsid w:val="00373DB8"/>
    <w:rsid w:val="00373F4C"/>
    <w:rsid w:val="00374977"/>
    <w:rsid w:val="00374AC2"/>
    <w:rsid w:val="00374B25"/>
    <w:rsid w:val="00374B36"/>
    <w:rsid w:val="00374F2E"/>
    <w:rsid w:val="003750AC"/>
    <w:rsid w:val="00376D23"/>
    <w:rsid w:val="00376DFC"/>
    <w:rsid w:val="00376E80"/>
    <w:rsid w:val="00377C22"/>
    <w:rsid w:val="003805F3"/>
    <w:rsid w:val="0038169B"/>
    <w:rsid w:val="00381999"/>
    <w:rsid w:val="00382D8C"/>
    <w:rsid w:val="00383B02"/>
    <w:rsid w:val="00383D20"/>
    <w:rsid w:val="0038434C"/>
    <w:rsid w:val="003843AE"/>
    <w:rsid w:val="00384732"/>
    <w:rsid w:val="00384D85"/>
    <w:rsid w:val="00384E09"/>
    <w:rsid w:val="00385D10"/>
    <w:rsid w:val="00387170"/>
    <w:rsid w:val="0038729A"/>
    <w:rsid w:val="00387D02"/>
    <w:rsid w:val="00387FBC"/>
    <w:rsid w:val="00390019"/>
    <w:rsid w:val="00390238"/>
    <w:rsid w:val="003903FB"/>
    <w:rsid w:val="003913E3"/>
    <w:rsid w:val="00392B05"/>
    <w:rsid w:val="00392BA9"/>
    <w:rsid w:val="00392DE2"/>
    <w:rsid w:val="003931A1"/>
    <w:rsid w:val="00394174"/>
    <w:rsid w:val="003942BF"/>
    <w:rsid w:val="00394940"/>
    <w:rsid w:val="0039521C"/>
    <w:rsid w:val="00395254"/>
    <w:rsid w:val="00395660"/>
    <w:rsid w:val="00395726"/>
    <w:rsid w:val="003961AE"/>
    <w:rsid w:val="00396902"/>
    <w:rsid w:val="00396C13"/>
    <w:rsid w:val="003A0556"/>
    <w:rsid w:val="003A07A5"/>
    <w:rsid w:val="003A0933"/>
    <w:rsid w:val="003A09AB"/>
    <w:rsid w:val="003A0C05"/>
    <w:rsid w:val="003A0DE4"/>
    <w:rsid w:val="003A129A"/>
    <w:rsid w:val="003A1B86"/>
    <w:rsid w:val="003A1D43"/>
    <w:rsid w:val="003A21E5"/>
    <w:rsid w:val="003A27B0"/>
    <w:rsid w:val="003A2C34"/>
    <w:rsid w:val="003A2F3E"/>
    <w:rsid w:val="003A371F"/>
    <w:rsid w:val="003A3C94"/>
    <w:rsid w:val="003A3D2E"/>
    <w:rsid w:val="003A44DE"/>
    <w:rsid w:val="003A4606"/>
    <w:rsid w:val="003A4C21"/>
    <w:rsid w:val="003A6D64"/>
    <w:rsid w:val="003A73CF"/>
    <w:rsid w:val="003A77D8"/>
    <w:rsid w:val="003B1756"/>
    <w:rsid w:val="003B17BD"/>
    <w:rsid w:val="003B1C97"/>
    <w:rsid w:val="003B39A6"/>
    <w:rsid w:val="003B4AAD"/>
    <w:rsid w:val="003B520C"/>
    <w:rsid w:val="003B52EB"/>
    <w:rsid w:val="003B6F1E"/>
    <w:rsid w:val="003B6F46"/>
    <w:rsid w:val="003B7DF6"/>
    <w:rsid w:val="003C0030"/>
    <w:rsid w:val="003C09D4"/>
    <w:rsid w:val="003C16C2"/>
    <w:rsid w:val="003C1EF9"/>
    <w:rsid w:val="003C1FA9"/>
    <w:rsid w:val="003C236C"/>
    <w:rsid w:val="003C2473"/>
    <w:rsid w:val="003C2A57"/>
    <w:rsid w:val="003C2F38"/>
    <w:rsid w:val="003C3B1C"/>
    <w:rsid w:val="003C3B52"/>
    <w:rsid w:val="003C47E1"/>
    <w:rsid w:val="003C486B"/>
    <w:rsid w:val="003C4B74"/>
    <w:rsid w:val="003C54F8"/>
    <w:rsid w:val="003C63C9"/>
    <w:rsid w:val="003C68AA"/>
    <w:rsid w:val="003C6F55"/>
    <w:rsid w:val="003C7F9F"/>
    <w:rsid w:val="003D10EF"/>
    <w:rsid w:val="003D148D"/>
    <w:rsid w:val="003D1909"/>
    <w:rsid w:val="003D1E2C"/>
    <w:rsid w:val="003D2C1B"/>
    <w:rsid w:val="003D2CE7"/>
    <w:rsid w:val="003D41DB"/>
    <w:rsid w:val="003D566D"/>
    <w:rsid w:val="003D5B5F"/>
    <w:rsid w:val="003D5F05"/>
    <w:rsid w:val="003D62D4"/>
    <w:rsid w:val="003D71C7"/>
    <w:rsid w:val="003D7350"/>
    <w:rsid w:val="003D7CA6"/>
    <w:rsid w:val="003E0710"/>
    <w:rsid w:val="003E0D0F"/>
    <w:rsid w:val="003E1379"/>
    <w:rsid w:val="003E226D"/>
    <w:rsid w:val="003E2C49"/>
    <w:rsid w:val="003E3C63"/>
    <w:rsid w:val="003E460E"/>
    <w:rsid w:val="003E47F4"/>
    <w:rsid w:val="003E4A89"/>
    <w:rsid w:val="003E4BA1"/>
    <w:rsid w:val="003E4E74"/>
    <w:rsid w:val="003E5E99"/>
    <w:rsid w:val="003E76DC"/>
    <w:rsid w:val="003E7772"/>
    <w:rsid w:val="003E7BDC"/>
    <w:rsid w:val="003E7FB9"/>
    <w:rsid w:val="003F1337"/>
    <w:rsid w:val="003F16AD"/>
    <w:rsid w:val="003F1760"/>
    <w:rsid w:val="003F37D6"/>
    <w:rsid w:val="003F4E54"/>
    <w:rsid w:val="003F6FF5"/>
    <w:rsid w:val="004003A8"/>
    <w:rsid w:val="004003B0"/>
    <w:rsid w:val="004008F1"/>
    <w:rsid w:val="00400F06"/>
    <w:rsid w:val="00401436"/>
    <w:rsid w:val="00401849"/>
    <w:rsid w:val="00401C0B"/>
    <w:rsid w:val="00401D91"/>
    <w:rsid w:val="004025DB"/>
    <w:rsid w:val="00403080"/>
    <w:rsid w:val="00404777"/>
    <w:rsid w:val="00404B15"/>
    <w:rsid w:val="00404F9C"/>
    <w:rsid w:val="00405661"/>
    <w:rsid w:val="00405A99"/>
    <w:rsid w:val="00405F09"/>
    <w:rsid w:val="00406398"/>
    <w:rsid w:val="00406E3D"/>
    <w:rsid w:val="004078BC"/>
    <w:rsid w:val="00407FC8"/>
    <w:rsid w:val="00410111"/>
    <w:rsid w:val="0041096E"/>
    <w:rsid w:val="00410E2E"/>
    <w:rsid w:val="00410E98"/>
    <w:rsid w:val="004125B5"/>
    <w:rsid w:val="004128F4"/>
    <w:rsid w:val="00412BAD"/>
    <w:rsid w:val="004132BF"/>
    <w:rsid w:val="004132F2"/>
    <w:rsid w:val="00415964"/>
    <w:rsid w:val="00416356"/>
    <w:rsid w:val="0041710D"/>
    <w:rsid w:val="0042231F"/>
    <w:rsid w:val="00422965"/>
    <w:rsid w:val="00423000"/>
    <w:rsid w:val="00423C18"/>
    <w:rsid w:val="00424A76"/>
    <w:rsid w:val="00425114"/>
    <w:rsid w:val="00425375"/>
    <w:rsid w:val="00425401"/>
    <w:rsid w:val="004257B9"/>
    <w:rsid w:val="00426474"/>
    <w:rsid w:val="004268F1"/>
    <w:rsid w:val="00426F53"/>
    <w:rsid w:val="00427268"/>
    <w:rsid w:val="0042793C"/>
    <w:rsid w:val="00427944"/>
    <w:rsid w:val="00430509"/>
    <w:rsid w:val="0043154E"/>
    <w:rsid w:val="004329F2"/>
    <w:rsid w:val="00432D25"/>
    <w:rsid w:val="004332CB"/>
    <w:rsid w:val="0043378E"/>
    <w:rsid w:val="00434924"/>
    <w:rsid w:val="00435144"/>
    <w:rsid w:val="00435B0E"/>
    <w:rsid w:val="00435FBE"/>
    <w:rsid w:val="00436FF6"/>
    <w:rsid w:val="00437117"/>
    <w:rsid w:val="00437EA1"/>
    <w:rsid w:val="0044010E"/>
    <w:rsid w:val="0044044C"/>
    <w:rsid w:val="00440559"/>
    <w:rsid w:val="004406AF"/>
    <w:rsid w:val="0044162B"/>
    <w:rsid w:val="00442167"/>
    <w:rsid w:val="004423C8"/>
    <w:rsid w:val="004428D5"/>
    <w:rsid w:val="00442C17"/>
    <w:rsid w:val="00442FD6"/>
    <w:rsid w:val="00443084"/>
    <w:rsid w:val="00443232"/>
    <w:rsid w:val="0044395D"/>
    <w:rsid w:val="00443D2C"/>
    <w:rsid w:val="00443FD2"/>
    <w:rsid w:val="00445388"/>
    <w:rsid w:val="0044578F"/>
    <w:rsid w:val="00445F5D"/>
    <w:rsid w:val="00446A04"/>
    <w:rsid w:val="00450606"/>
    <w:rsid w:val="004513D3"/>
    <w:rsid w:val="004519C5"/>
    <w:rsid w:val="00451A5D"/>
    <w:rsid w:val="00451B0D"/>
    <w:rsid w:val="00451D0C"/>
    <w:rsid w:val="00452775"/>
    <w:rsid w:val="00452CD0"/>
    <w:rsid w:val="004533C0"/>
    <w:rsid w:val="004534E5"/>
    <w:rsid w:val="00454C44"/>
    <w:rsid w:val="00455520"/>
    <w:rsid w:val="00455F70"/>
    <w:rsid w:val="004570D7"/>
    <w:rsid w:val="0045738E"/>
    <w:rsid w:val="004612DA"/>
    <w:rsid w:val="004613AA"/>
    <w:rsid w:val="004619C3"/>
    <w:rsid w:val="00461DB7"/>
    <w:rsid w:val="00462B2B"/>
    <w:rsid w:val="00462D56"/>
    <w:rsid w:val="00463301"/>
    <w:rsid w:val="004634DA"/>
    <w:rsid w:val="004634E8"/>
    <w:rsid w:val="0046370D"/>
    <w:rsid w:val="0046428B"/>
    <w:rsid w:val="00464753"/>
    <w:rsid w:val="00465425"/>
    <w:rsid w:val="00465B6D"/>
    <w:rsid w:val="00465B75"/>
    <w:rsid w:val="00465DB7"/>
    <w:rsid w:val="00465F3D"/>
    <w:rsid w:val="00466523"/>
    <w:rsid w:val="004666C6"/>
    <w:rsid w:val="00466878"/>
    <w:rsid w:val="00467D45"/>
    <w:rsid w:val="004708DE"/>
    <w:rsid w:val="00470E39"/>
    <w:rsid w:val="004714AA"/>
    <w:rsid w:val="004718DB"/>
    <w:rsid w:val="00472226"/>
    <w:rsid w:val="00472D7E"/>
    <w:rsid w:val="00473396"/>
    <w:rsid w:val="00473B13"/>
    <w:rsid w:val="00474E98"/>
    <w:rsid w:val="00474F62"/>
    <w:rsid w:val="00475D04"/>
    <w:rsid w:val="00475F62"/>
    <w:rsid w:val="0047610E"/>
    <w:rsid w:val="00476CB2"/>
    <w:rsid w:val="00476D36"/>
    <w:rsid w:val="004808B1"/>
    <w:rsid w:val="004809E2"/>
    <w:rsid w:val="0048193D"/>
    <w:rsid w:val="00482024"/>
    <w:rsid w:val="00484AA2"/>
    <w:rsid w:val="00484F3B"/>
    <w:rsid w:val="004853F6"/>
    <w:rsid w:val="00485492"/>
    <w:rsid w:val="00485590"/>
    <w:rsid w:val="00486679"/>
    <w:rsid w:val="00486959"/>
    <w:rsid w:val="0048722A"/>
    <w:rsid w:val="004878AD"/>
    <w:rsid w:val="004901D5"/>
    <w:rsid w:val="004902BB"/>
    <w:rsid w:val="0049106A"/>
    <w:rsid w:val="00492626"/>
    <w:rsid w:val="00492E6A"/>
    <w:rsid w:val="00493F38"/>
    <w:rsid w:val="0049428A"/>
    <w:rsid w:val="004948BF"/>
    <w:rsid w:val="004949FC"/>
    <w:rsid w:val="004954E9"/>
    <w:rsid w:val="00495698"/>
    <w:rsid w:val="00495A04"/>
    <w:rsid w:val="004965E4"/>
    <w:rsid w:val="004968AE"/>
    <w:rsid w:val="00496ACC"/>
    <w:rsid w:val="00496EB5"/>
    <w:rsid w:val="00496F14"/>
    <w:rsid w:val="0049787F"/>
    <w:rsid w:val="00497EFC"/>
    <w:rsid w:val="00497F1F"/>
    <w:rsid w:val="004A02A3"/>
    <w:rsid w:val="004A0730"/>
    <w:rsid w:val="004A0B07"/>
    <w:rsid w:val="004A1022"/>
    <w:rsid w:val="004A19E9"/>
    <w:rsid w:val="004A1CC5"/>
    <w:rsid w:val="004A2654"/>
    <w:rsid w:val="004A31DB"/>
    <w:rsid w:val="004A3304"/>
    <w:rsid w:val="004A4C85"/>
    <w:rsid w:val="004A5CAD"/>
    <w:rsid w:val="004A6370"/>
    <w:rsid w:val="004A6D23"/>
    <w:rsid w:val="004A6E46"/>
    <w:rsid w:val="004B0504"/>
    <w:rsid w:val="004B07C3"/>
    <w:rsid w:val="004B0CCB"/>
    <w:rsid w:val="004B11ED"/>
    <w:rsid w:val="004B13BC"/>
    <w:rsid w:val="004B1EB5"/>
    <w:rsid w:val="004B35B7"/>
    <w:rsid w:val="004B35C6"/>
    <w:rsid w:val="004B36A4"/>
    <w:rsid w:val="004B3CE3"/>
    <w:rsid w:val="004B4232"/>
    <w:rsid w:val="004B483A"/>
    <w:rsid w:val="004B5088"/>
    <w:rsid w:val="004B5295"/>
    <w:rsid w:val="004B6EF3"/>
    <w:rsid w:val="004B789C"/>
    <w:rsid w:val="004B7EED"/>
    <w:rsid w:val="004B7F17"/>
    <w:rsid w:val="004C037A"/>
    <w:rsid w:val="004C0D9C"/>
    <w:rsid w:val="004C2321"/>
    <w:rsid w:val="004C31C4"/>
    <w:rsid w:val="004C455A"/>
    <w:rsid w:val="004C45B8"/>
    <w:rsid w:val="004C4C9D"/>
    <w:rsid w:val="004C54AD"/>
    <w:rsid w:val="004C583D"/>
    <w:rsid w:val="004C61BD"/>
    <w:rsid w:val="004C6826"/>
    <w:rsid w:val="004C6933"/>
    <w:rsid w:val="004C6B07"/>
    <w:rsid w:val="004C7D55"/>
    <w:rsid w:val="004C7D9C"/>
    <w:rsid w:val="004D0742"/>
    <w:rsid w:val="004D0A4E"/>
    <w:rsid w:val="004D11E6"/>
    <w:rsid w:val="004D192A"/>
    <w:rsid w:val="004D3541"/>
    <w:rsid w:val="004D4828"/>
    <w:rsid w:val="004D4B26"/>
    <w:rsid w:val="004D4BFF"/>
    <w:rsid w:val="004D53A2"/>
    <w:rsid w:val="004D59FB"/>
    <w:rsid w:val="004D6A58"/>
    <w:rsid w:val="004D7014"/>
    <w:rsid w:val="004D770D"/>
    <w:rsid w:val="004E0BD8"/>
    <w:rsid w:val="004E1110"/>
    <w:rsid w:val="004E13CE"/>
    <w:rsid w:val="004E2597"/>
    <w:rsid w:val="004E25BD"/>
    <w:rsid w:val="004E3B49"/>
    <w:rsid w:val="004E3F52"/>
    <w:rsid w:val="004E3F78"/>
    <w:rsid w:val="004E44B4"/>
    <w:rsid w:val="004E4832"/>
    <w:rsid w:val="004E5208"/>
    <w:rsid w:val="004E5287"/>
    <w:rsid w:val="004E5646"/>
    <w:rsid w:val="004E57F5"/>
    <w:rsid w:val="004E5DEF"/>
    <w:rsid w:val="004E6691"/>
    <w:rsid w:val="004F01CC"/>
    <w:rsid w:val="004F071C"/>
    <w:rsid w:val="004F0971"/>
    <w:rsid w:val="004F0977"/>
    <w:rsid w:val="004F0A39"/>
    <w:rsid w:val="004F168B"/>
    <w:rsid w:val="004F1760"/>
    <w:rsid w:val="004F1AFF"/>
    <w:rsid w:val="004F1FE7"/>
    <w:rsid w:val="004F2BBF"/>
    <w:rsid w:val="004F3194"/>
    <w:rsid w:val="004F333E"/>
    <w:rsid w:val="004F3A6A"/>
    <w:rsid w:val="004F3A8B"/>
    <w:rsid w:val="004F3BED"/>
    <w:rsid w:val="004F4737"/>
    <w:rsid w:val="004F4745"/>
    <w:rsid w:val="004F4B4A"/>
    <w:rsid w:val="004F5219"/>
    <w:rsid w:val="004F6742"/>
    <w:rsid w:val="004F6982"/>
    <w:rsid w:val="0050085F"/>
    <w:rsid w:val="005010D8"/>
    <w:rsid w:val="00501F3A"/>
    <w:rsid w:val="00502398"/>
    <w:rsid w:val="00502B0C"/>
    <w:rsid w:val="00502CCA"/>
    <w:rsid w:val="0050315D"/>
    <w:rsid w:val="005036B3"/>
    <w:rsid w:val="0050463A"/>
    <w:rsid w:val="00504879"/>
    <w:rsid w:val="00505091"/>
    <w:rsid w:val="00505B0B"/>
    <w:rsid w:val="00506BF3"/>
    <w:rsid w:val="00507876"/>
    <w:rsid w:val="005079C1"/>
    <w:rsid w:val="00507AA6"/>
    <w:rsid w:val="00507F0F"/>
    <w:rsid w:val="0051059B"/>
    <w:rsid w:val="00510B42"/>
    <w:rsid w:val="00510F57"/>
    <w:rsid w:val="0051126D"/>
    <w:rsid w:val="0051127C"/>
    <w:rsid w:val="00512A14"/>
    <w:rsid w:val="00512FCC"/>
    <w:rsid w:val="0051410B"/>
    <w:rsid w:val="0051482C"/>
    <w:rsid w:val="00515580"/>
    <w:rsid w:val="0051571D"/>
    <w:rsid w:val="005175A5"/>
    <w:rsid w:val="00520CF9"/>
    <w:rsid w:val="00521720"/>
    <w:rsid w:val="005220F7"/>
    <w:rsid w:val="0052218A"/>
    <w:rsid w:val="00522243"/>
    <w:rsid w:val="00522D2C"/>
    <w:rsid w:val="005238FE"/>
    <w:rsid w:val="0052395C"/>
    <w:rsid w:val="00523A56"/>
    <w:rsid w:val="0052451A"/>
    <w:rsid w:val="00524B9A"/>
    <w:rsid w:val="00525B59"/>
    <w:rsid w:val="00525E9C"/>
    <w:rsid w:val="0052606F"/>
    <w:rsid w:val="005261C6"/>
    <w:rsid w:val="005262AF"/>
    <w:rsid w:val="00526BD4"/>
    <w:rsid w:val="00526E26"/>
    <w:rsid w:val="00527ACC"/>
    <w:rsid w:val="00527D7A"/>
    <w:rsid w:val="005308F4"/>
    <w:rsid w:val="00530D9C"/>
    <w:rsid w:val="00530ED9"/>
    <w:rsid w:val="00530F9F"/>
    <w:rsid w:val="00531147"/>
    <w:rsid w:val="00531B02"/>
    <w:rsid w:val="0053236C"/>
    <w:rsid w:val="005323A9"/>
    <w:rsid w:val="00532B25"/>
    <w:rsid w:val="00532C1A"/>
    <w:rsid w:val="00533974"/>
    <w:rsid w:val="00534270"/>
    <w:rsid w:val="0053472B"/>
    <w:rsid w:val="00534FFC"/>
    <w:rsid w:val="005351B2"/>
    <w:rsid w:val="0053531A"/>
    <w:rsid w:val="00535796"/>
    <w:rsid w:val="005358B4"/>
    <w:rsid w:val="00536675"/>
    <w:rsid w:val="00537BAA"/>
    <w:rsid w:val="00541D2E"/>
    <w:rsid w:val="00542010"/>
    <w:rsid w:val="00543196"/>
    <w:rsid w:val="005433CF"/>
    <w:rsid w:val="0054394A"/>
    <w:rsid w:val="00543BB8"/>
    <w:rsid w:val="00543F78"/>
    <w:rsid w:val="005443B8"/>
    <w:rsid w:val="005445A6"/>
    <w:rsid w:val="0054480A"/>
    <w:rsid w:val="00544C6A"/>
    <w:rsid w:val="00544E96"/>
    <w:rsid w:val="0054556A"/>
    <w:rsid w:val="00545A93"/>
    <w:rsid w:val="00545C80"/>
    <w:rsid w:val="00546413"/>
    <w:rsid w:val="00546F9A"/>
    <w:rsid w:val="005471A2"/>
    <w:rsid w:val="00550268"/>
    <w:rsid w:val="005518E6"/>
    <w:rsid w:val="00552C47"/>
    <w:rsid w:val="00553614"/>
    <w:rsid w:val="005538BC"/>
    <w:rsid w:val="00553962"/>
    <w:rsid w:val="00553A99"/>
    <w:rsid w:val="00553AB2"/>
    <w:rsid w:val="005542A3"/>
    <w:rsid w:val="00555080"/>
    <w:rsid w:val="0055551A"/>
    <w:rsid w:val="005564EA"/>
    <w:rsid w:val="005565F5"/>
    <w:rsid w:val="005568B3"/>
    <w:rsid w:val="00556D30"/>
    <w:rsid w:val="005573EC"/>
    <w:rsid w:val="00557835"/>
    <w:rsid w:val="00561587"/>
    <w:rsid w:val="00561ADC"/>
    <w:rsid w:val="00561F7E"/>
    <w:rsid w:val="005620F0"/>
    <w:rsid w:val="0056211D"/>
    <w:rsid w:val="005639BD"/>
    <w:rsid w:val="005643BA"/>
    <w:rsid w:val="00564E00"/>
    <w:rsid w:val="00565A42"/>
    <w:rsid w:val="00570696"/>
    <w:rsid w:val="005714B6"/>
    <w:rsid w:val="00571693"/>
    <w:rsid w:val="0057224C"/>
    <w:rsid w:val="0057268D"/>
    <w:rsid w:val="00572E50"/>
    <w:rsid w:val="00573394"/>
    <w:rsid w:val="00573894"/>
    <w:rsid w:val="00573A52"/>
    <w:rsid w:val="00573AC0"/>
    <w:rsid w:val="005745B9"/>
    <w:rsid w:val="0057499F"/>
    <w:rsid w:val="005759F1"/>
    <w:rsid w:val="00575B34"/>
    <w:rsid w:val="0057764B"/>
    <w:rsid w:val="00577840"/>
    <w:rsid w:val="005806FF"/>
    <w:rsid w:val="0058082C"/>
    <w:rsid w:val="00580B12"/>
    <w:rsid w:val="00581032"/>
    <w:rsid w:val="00581AB5"/>
    <w:rsid w:val="005821F5"/>
    <w:rsid w:val="005825FB"/>
    <w:rsid w:val="00582E06"/>
    <w:rsid w:val="00583442"/>
    <w:rsid w:val="005838FA"/>
    <w:rsid w:val="005847AC"/>
    <w:rsid w:val="00584905"/>
    <w:rsid w:val="005868B0"/>
    <w:rsid w:val="00586EC9"/>
    <w:rsid w:val="00587260"/>
    <w:rsid w:val="00587639"/>
    <w:rsid w:val="00587929"/>
    <w:rsid w:val="00587B50"/>
    <w:rsid w:val="00590BE5"/>
    <w:rsid w:val="00590F59"/>
    <w:rsid w:val="00591079"/>
    <w:rsid w:val="00592569"/>
    <w:rsid w:val="00594155"/>
    <w:rsid w:val="00594405"/>
    <w:rsid w:val="005944AB"/>
    <w:rsid w:val="0059468E"/>
    <w:rsid w:val="00594AB0"/>
    <w:rsid w:val="0059546D"/>
    <w:rsid w:val="00595CF2"/>
    <w:rsid w:val="00595E6F"/>
    <w:rsid w:val="00596151"/>
    <w:rsid w:val="0059756C"/>
    <w:rsid w:val="00597DDC"/>
    <w:rsid w:val="005A1B1D"/>
    <w:rsid w:val="005A1CD3"/>
    <w:rsid w:val="005A2CCC"/>
    <w:rsid w:val="005A39C8"/>
    <w:rsid w:val="005A449B"/>
    <w:rsid w:val="005A4B19"/>
    <w:rsid w:val="005A4CEB"/>
    <w:rsid w:val="005A5001"/>
    <w:rsid w:val="005A50DB"/>
    <w:rsid w:val="005A56A0"/>
    <w:rsid w:val="005A5F00"/>
    <w:rsid w:val="005A60B4"/>
    <w:rsid w:val="005B0490"/>
    <w:rsid w:val="005B05D0"/>
    <w:rsid w:val="005B20DC"/>
    <w:rsid w:val="005B3257"/>
    <w:rsid w:val="005B3CB3"/>
    <w:rsid w:val="005B46E7"/>
    <w:rsid w:val="005B4AF3"/>
    <w:rsid w:val="005B58D7"/>
    <w:rsid w:val="005B6C67"/>
    <w:rsid w:val="005B6C88"/>
    <w:rsid w:val="005B6EF6"/>
    <w:rsid w:val="005B7742"/>
    <w:rsid w:val="005B7AA4"/>
    <w:rsid w:val="005C0E8D"/>
    <w:rsid w:val="005C11DD"/>
    <w:rsid w:val="005C2004"/>
    <w:rsid w:val="005C27C9"/>
    <w:rsid w:val="005C3E7C"/>
    <w:rsid w:val="005C403F"/>
    <w:rsid w:val="005C40AD"/>
    <w:rsid w:val="005C481A"/>
    <w:rsid w:val="005C4998"/>
    <w:rsid w:val="005C6708"/>
    <w:rsid w:val="005C6E19"/>
    <w:rsid w:val="005C74A7"/>
    <w:rsid w:val="005C7963"/>
    <w:rsid w:val="005C7BE4"/>
    <w:rsid w:val="005C7C30"/>
    <w:rsid w:val="005D0148"/>
    <w:rsid w:val="005D0689"/>
    <w:rsid w:val="005D0773"/>
    <w:rsid w:val="005D09B6"/>
    <w:rsid w:val="005D0B82"/>
    <w:rsid w:val="005D1221"/>
    <w:rsid w:val="005D16E9"/>
    <w:rsid w:val="005D3090"/>
    <w:rsid w:val="005D3857"/>
    <w:rsid w:val="005D3BA6"/>
    <w:rsid w:val="005D4E7A"/>
    <w:rsid w:val="005D58AF"/>
    <w:rsid w:val="005D5AB4"/>
    <w:rsid w:val="005D65BD"/>
    <w:rsid w:val="005D72B5"/>
    <w:rsid w:val="005D7DC7"/>
    <w:rsid w:val="005E139E"/>
    <w:rsid w:val="005E1979"/>
    <w:rsid w:val="005E20FF"/>
    <w:rsid w:val="005E28C1"/>
    <w:rsid w:val="005E2945"/>
    <w:rsid w:val="005E2E09"/>
    <w:rsid w:val="005E30F7"/>
    <w:rsid w:val="005E341B"/>
    <w:rsid w:val="005E3A2D"/>
    <w:rsid w:val="005E468E"/>
    <w:rsid w:val="005E4839"/>
    <w:rsid w:val="005E4EC7"/>
    <w:rsid w:val="005E503F"/>
    <w:rsid w:val="005E5827"/>
    <w:rsid w:val="005E6120"/>
    <w:rsid w:val="005E66F3"/>
    <w:rsid w:val="005E697B"/>
    <w:rsid w:val="005E6C6C"/>
    <w:rsid w:val="005E6F9D"/>
    <w:rsid w:val="005E7085"/>
    <w:rsid w:val="005E7111"/>
    <w:rsid w:val="005E7715"/>
    <w:rsid w:val="005F0716"/>
    <w:rsid w:val="005F0DC4"/>
    <w:rsid w:val="005F180B"/>
    <w:rsid w:val="005F1F5A"/>
    <w:rsid w:val="005F236A"/>
    <w:rsid w:val="005F3764"/>
    <w:rsid w:val="005F3AD4"/>
    <w:rsid w:val="005F3CA9"/>
    <w:rsid w:val="005F45D1"/>
    <w:rsid w:val="005F54FD"/>
    <w:rsid w:val="005F5802"/>
    <w:rsid w:val="005F5AC0"/>
    <w:rsid w:val="005F5B90"/>
    <w:rsid w:val="005F5BF7"/>
    <w:rsid w:val="005F5C8A"/>
    <w:rsid w:val="005F64A5"/>
    <w:rsid w:val="005F6D02"/>
    <w:rsid w:val="00600027"/>
    <w:rsid w:val="0060138C"/>
    <w:rsid w:val="006026A7"/>
    <w:rsid w:val="00602900"/>
    <w:rsid w:val="00603416"/>
    <w:rsid w:val="00603B49"/>
    <w:rsid w:val="00604508"/>
    <w:rsid w:val="00604719"/>
    <w:rsid w:val="00604EB4"/>
    <w:rsid w:val="00606E88"/>
    <w:rsid w:val="00610344"/>
    <w:rsid w:val="00610573"/>
    <w:rsid w:val="00612DC7"/>
    <w:rsid w:val="006130D6"/>
    <w:rsid w:val="006132C3"/>
    <w:rsid w:val="0061331B"/>
    <w:rsid w:val="00613A13"/>
    <w:rsid w:val="00613D04"/>
    <w:rsid w:val="00613DB4"/>
    <w:rsid w:val="00614EC0"/>
    <w:rsid w:val="0061599F"/>
    <w:rsid w:val="00616029"/>
    <w:rsid w:val="006160CD"/>
    <w:rsid w:val="00616221"/>
    <w:rsid w:val="00616724"/>
    <w:rsid w:val="00616C45"/>
    <w:rsid w:val="00616F40"/>
    <w:rsid w:val="00617421"/>
    <w:rsid w:val="00617CAA"/>
    <w:rsid w:val="00617D4C"/>
    <w:rsid w:val="00617DFE"/>
    <w:rsid w:val="00617F72"/>
    <w:rsid w:val="00620B1A"/>
    <w:rsid w:val="00621203"/>
    <w:rsid w:val="00621C65"/>
    <w:rsid w:val="00621F39"/>
    <w:rsid w:val="00622D8F"/>
    <w:rsid w:val="00623205"/>
    <w:rsid w:val="00623247"/>
    <w:rsid w:val="006239C9"/>
    <w:rsid w:val="00624851"/>
    <w:rsid w:val="00624FB2"/>
    <w:rsid w:val="0062645A"/>
    <w:rsid w:val="0062681A"/>
    <w:rsid w:val="00626AF3"/>
    <w:rsid w:val="00627E89"/>
    <w:rsid w:val="006301C8"/>
    <w:rsid w:val="00630674"/>
    <w:rsid w:val="0063219F"/>
    <w:rsid w:val="00632264"/>
    <w:rsid w:val="00632271"/>
    <w:rsid w:val="006323EC"/>
    <w:rsid w:val="00634458"/>
    <w:rsid w:val="00635076"/>
    <w:rsid w:val="00635DE5"/>
    <w:rsid w:val="006377C6"/>
    <w:rsid w:val="00637C93"/>
    <w:rsid w:val="00637E5A"/>
    <w:rsid w:val="00640032"/>
    <w:rsid w:val="00640A6B"/>
    <w:rsid w:val="00641178"/>
    <w:rsid w:val="006416E5"/>
    <w:rsid w:val="006420CB"/>
    <w:rsid w:val="006427BE"/>
    <w:rsid w:val="006442D6"/>
    <w:rsid w:val="0064439C"/>
    <w:rsid w:val="006447F4"/>
    <w:rsid w:val="00644B44"/>
    <w:rsid w:val="00645055"/>
    <w:rsid w:val="00645A97"/>
    <w:rsid w:val="00647607"/>
    <w:rsid w:val="006477CC"/>
    <w:rsid w:val="006507C8"/>
    <w:rsid w:val="00651F82"/>
    <w:rsid w:val="006525AC"/>
    <w:rsid w:val="00653F6F"/>
    <w:rsid w:val="0065513E"/>
    <w:rsid w:val="0065565D"/>
    <w:rsid w:val="0065597A"/>
    <w:rsid w:val="00655C5A"/>
    <w:rsid w:val="00656F7C"/>
    <w:rsid w:val="00657AD6"/>
    <w:rsid w:val="00657FDC"/>
    <w:rsid w:val="00661DDF"/>
    <w:rsid w:val="006621E2"/>
    <w:rsid w:val="0066221B"/>
    <w:rsid w:val="0066242C"/>
    <w:rsid w:val="00662447"/>
    <w:rsid w:val="00662D11"/>
    <w:rsid w:val="00663416"/>
    <w:rsid w:val="006643FD"/>
    <w:rsid w:val="00665965"/>
    <w:rsid w:val="006667A5"/>
    <w:rsid w:val="006711DC"/>
    <w:rsid w:val="006715FF"/>
    <w:rsid w:val="00671D8E"/>
    <w:rsid w:val="00671FBF"/>
    <w:rsid w:val="00672544"/>
    <w:rsid w:val="00672FAE"/>
    <w:rsid w:val="00673831"/>
    <w:rsid w:val="00673BCF"/>
    <w:rsid w:val="00674481"/>
    <w:rsid w:val="006745A6"/>
    <w:rsid w:val="0067467C"/>
    <w:rsid w:val="00674691"/>
    <w:rsid w:val="00674B62"/>
    <w:rsid w:val="00674E8D"/>
    <w:rsid w:val="00675304"/>
    <w:rsid w:val="00675F8C"/>
    <w:rsid w:val="0067743E"/>
    <w:rsid w:val="00677505"/>
    <w:rsid w:val="006804A9"/>
    <w:rsid w:val="00680684"/>
    <w:rsid w:val="00680D6E"/>
    <w:rsid w:val="006820ED"/>
    <w:rsid w:val="00682B9B"/>
    <w:rsid w:val="006837DF"/>
    <w:rsid w:val="00683C68"/>
    <w:rsid w:val="006840D7"/>
    <w:rsid w:val="00684387"/>
    <w:rsid w:val="006857BE"/>
    <w:rsid w:val="0068597B"/>
    <w:rsid w:val="00685C05"/>
    <w:rsid w:val="00687675"/>
    <w:rsid w:val="00687EEC"/>
    <w:rsid w:val="00690AFD"/>
    <w:rsid w:val="00690F1B"/>
    <w:rsid w:val="00691116"/>
    <w:rsid w:val="00691119"/>
    <w:rsid w:val="006914BE"/>
    <w:rsid w:val="006929E3"/>
    <w:rsid w:val="006932C1"/>
    <w:rsid w:val="00693384"/>
    <w:rsid w:val="00693689"/>
    <w:rsid w:val="00693B09"/>
    <w:rsid w:val="00693B61"/>
    <w:rsid w:val="00693DEC"/>
    <w:rsid w:val="00694AEF"/>
    <w:rsid w:val="00694D40"/>
    <w:rsid w:val="00694DF1"/>
    <w:rsid w:val="00695420"/>
    <w:rsid w:val="00696213"/>
    <w:rsid w:val="006964FE"/>
    <w:rsid w:val="00696945"/>
    <w:rsid w:val="0069777B"/>
    <w:rsid w:val="00697829"/>
    <w:rsid w:val="00697D0B"/>
    <w:rsid w:val="00697E14"/>
    <w:rsid w:val="006A0438"/>
    <w:rsid w:val="006A0D26"/>
    <w:rsid w:val="006A13D7"/>
    <w:rsid w:val="006A14FF"/>
    <w:rsid w:val="006A249A"/>
    <w:rsid w:val="006A28A4"/>
    <w:rsid w:val="006A2E07"/>
    <w:rsid w:val="006A329E"/>
    <w:rsid w:val="006A33B6"/>
    <w:rsid w:val="006A3640"/>
    <w:rsid w:val="006A40F0"/>
    <w:rsid w:val="006A4E95"/>
    <w:rsid w:val="006A51A2"/>
    <w:rsid w:val="006A538A"/>
    <w:rsid w:val="006A55F1"/>
    <w:rsid w:val="006A5DAE"/>
    <w:rsid w:val="006A6954"/>
    <w:rsid w:val="006A7A0C"/>
    <w:rsid w:val="006A7C52"/>
    <w:rsid w:val="006A7D9E"/>
    <w:rsid w:val="006B0143"/>
    <w:rsid w:val="006B01C3"/>
    <w:rsid w:val="006B0586"/>
    <w:rsid w:val="006B161C"/>
    <w:rsid w:val="006B1FDB"/>
    <w:rsid w:val="006B23FB"/>
    <w:rsid w:val="006B4BD1"/>
    <w:rsid w:val="006B4C2F"/>
    <w:rsid w:val="006B643C"/>
    <w:rsid w:val="006B66B0"/>
    <w:rsid w:val="006B6908"/>
    <w:rsid w:val="006B6A17"/>
    <w:rsid w:val="006B6BA4"/>
    <w:rsid w:val="006B7E36"/>
    <w:rsid w:val="006C0424"/>
    <w:rsid w:val="006C061E"/>
    <w:rsid w:val="006C06B8"/>
    <w:rsid w:val="006C0A04"/>
    <w:rsid w:val="006C1E55"/>
    <w:rsid w:val="006C24A2"/>
    <w:rsid w:val="006C30B8"/>
    <w:rsid w:val="006C30C9"/>
    <w:rsid w:val="006C3122"/>
    <w:rsid w:val="006C39B0"/>
    <w:rsid w:val="006C515A"/>
    <w:rsid w:val="006C5226"/>
    <w:rsid w:val="006C5A0E"/>
    <w:rsid w:val="006C7890"/>
    <w:rsid w:val="006D06C6"/>
    <w:rsid w:val="006D0767"/>
    <w:rsid w:val="006D0829"/>
    <w:rsid w:val="006D0F95"/>
    <w:rsid w:val="006D1115"/>
    <w:rsid w:val="006D139D"/>
    <w:rsid w:val="006D2529"/>
    <w:rsid w:val="006D282D"/>
    <w:rsid w:val="006D29AB"/>
    <w:rsid w:val="006D3ADD"/>
    <w:rsid w:val="006D4D4D"/>
    <w:rsid w:val="006D61B9"/>
    <w:rsid w:val="006D6575"/>
    <w:rsid w:val="006D65A7"/>
    <w:rsid w:val="006D6B4C"/>
    <w:rsid w:val="006D72FA"/>
    <w:rsid w:val="006D7350"/>
    <w:rsid w:val="006D793E"/>
    <w:rsid w:val="006D7F25"/>
    <w:rsid w:val="006E15C2"/>
    <w:rsid w:val="006E202C"/>
    <w:rsid w:val="006E2089"/>
    <w:rsid w:val="006E2329"/>
    <w:rsid w:val="006E24E1"/>
    <w:rsid w:val="006E2DFC"/>
    <w:rsid w:val="006E2E49"/>
    <w:rsid w:val="006E3330"/>
    <w:rsid w:val="006E3F80"/>
    <w:rsid w:val="006E44E2"/>
    <w:rsid w:val="006E4903"/>
    <w:rsid w:val="006E5A80"/>
    <w:rsid w:val="006E5AB2"/>
    <w:rsid w:val="006E6437"/>
    <w:rsid w:val="006E7C14"/>
    <w:rsid w:val="006F00D0"/>
    <w:rsid w:val="006F0A0E"/>
    <w:rsid w:val="006F0F4F"/>
    <w:rsid w:val="006F15F5"/>
    <w:rsid w:val="006F285A"/>
    <w:rsid w:val="006F41BC"/>
    <w:rsid w:val="006F41FD"/>
    <w:rsid w:val="006F5881"/>
    <w:rsid w:val="006F638F"/>
    <w:rsid w:val="006F6B5B"/>
    <w:rsid w:val="006F7105"/>
    <w:rsid w:val="006F72B9"/>
    <w:rsid w:val="006F742C"/>
    <w:rsid w:val="00702444"/>
    <w:rsid w:val="0070286E"/>
    <w:rsid w:val="007028C1"/>
    <w:rsid w:val="007031CF"/>
    <w:rsid w:val="007033DB"/>
    <w:rsid w:val="00703956"/>
    <w:rsid w:val="00704663"/>
    <w:rsid w:val="00704DBD"/>
    <w:rsid w:val="00705A1F"/>
    <w:rsid w:val="00705EBD"/>
    <w:rsid w:val="00706672"/>
    <w:rsid w:val="00707CD9"/>
    <w:rsid w:val="00710DB3"/>
    <w:rsid w:val="00711339"/>
    <w:rsid w:val="00711959"/>
    <w:rsid w:val="007120D1"/>
    <w:rsid w:val="00712B07"/>
    <w:rsid w:val="00712DBE"/>
    <w:rsid w:val="00712FA8"/>
    <w:rsid w:val="007130C2"/>
    <w:rsid w:val="007138FA"/>
    <w:rsid w:val="00716BE6"/>
    <w:rsid w:val="0072137F"/>
    <w:rsid w:val="00721389"/>
    <w:rsid w:val="0072165F"/>
    <w:rsid w:val="007222D7"/>
    <w:rsid w:val="007232B1"/>
    <w:rsid w:val="00723A2B"/>
    <w:rsid w:val="00723D13"/>
    <w:rsid w:val="00724713"/>
    <w:rsid w:val="00724D68"/>
    <w:rsid w:val="00725C3C"/>
    <w:rsid w:val="007262F0"/>
    <w:rsid w:val="007267F8"/>
    <w:rsid w:val="0072728C"/>
    <w:rsid w:val="00727602"/>
    <w:rsid w:val="0073015F"/>
    <w:rsid w:val="00730BCA"/>
    <w:rsid w:val="00730D03"/>
    <w:rsid w:val="00730FA6"/>
    <w:rsid w:val="0073163D"/>
    <w:rsid w:val="0073165C"/>
    <w:rsid w:val="007318EE"/>
    <w:rsid w:val="00733DFC"/>
    <w:rsid w:val="0073433A"/>
    <w:rsid w:val="00734531"/>
    <w:rsid w:val="00734EF2"/>
    <w:rsid w:val="00735475"/>
    <w:rsid w:val="00735A3A"/>
    <w:rsid w:val="0073654D"/>
    <w:rsid w:val="00736701"/>
    <w:rsid w:val="00737608"/>
    <w:rsid w:val="00737E99"/>
    <w:rsid w:val="0074135D"/>
    <w:rsid w:val="00742E5D"/>
    <w:rsid w:val="00742FA6"/>
    <w:rsid w:val="00743B81"/>
    <w:rsid w:val="0074412B"/>
    <w:rsid w:val="007459D7"/>
    <w:rsid w:val="00747174"/>
    <w:rsid w:val="00747333"/>
    <w:rsid w:val="0074748C"/>
    <w:rsid w:val="00747A67"/>
    <w:rsid w:val="00747D76"/>
    <w:rsid w:val="00750E68"/>
    <w:rsid w:val="0075145B"/>
    <w:rsid w:val="00751813"/>
    <w:rsid w:val="00751ECF"/>
    <w:rsid w:val="007524CB"/>
    <w:rsid w:val="00752CDE"/>
    <w:rsid w:val="00752FC1"/>
    <w:rsid w:val="00753CDB"/>
    <w:rsid w:val="00754F78"/>
    <w:rsid w:val="00755CA4"/>
    <w:rsid w:val="0075719D"/>
    <w:rsid w:val="00757D8D"/>
    <w:rsid w:val="00757E61"/>
    <w:rsid w:val="00757F30"/>
    <w:rsid w:val="00760D17"/>
    <w:rsid w:val="00760F3D"/>
    <w:rsid w:val="007624BF"/>
    <w:rsid w:val="00762642"/>
    <w:rsid w:val="00762A11"/>
    <w:rsid w:val="00763678"/>
    <w:rsid w:val="00763D57"/>
    <w:rsid w:val="007645BA"/>
    <w:rsid w:val="00764C3F"/>
    <w:rsid w:val="00764E62"/>
    <w:rsid w:val="0076518C"/>
    <w:rsid w:val="007654F7"/>
    <w:rsid w:val="0076564F"/>
    <w:rsid w:val="00765A6E"/>
    <w:rsid w:val="00765B66"/>
    <w:rsid w:val="007665E9"/>
    <w:rsid w:val="007668E2"/>
    <w:rsid w:val="007669B2"/>
    <w:rsid w:val="00766DEC"/>
    <w:rsid w:val="00766F6B"/>
    <w:rsid w:val="00767761"/>
    <w:rsid w:val="00770F02"/>
    <w:rsid w:val="00771A2C"/>
    <w:rsid w:val="007721B4"/>
    <w:rsid w:val="00772A1F"/>
    <w:rsid w:val="00772A8A"/>
    <w:rsid w:val="00772E55"/>
    <w:rsid w:val="007735CE"/>
    <w:rsid w:val="007737FA"/>
    <w:rsid w:val="007738C1"/>
    <w:rsid w:val="00774AAF"/>
    <w:rsid w:val="0077593E"/>
    <w:rsid w:val="00775B84"/>
    <w:rsid w:val="007779AF"/>
    <w:rsid w:val="00777BA5"/>
    <w:rsid w:val="0078028F"/>
    <w:rsid w:val="00781174"/>
    <w:rsid w:val="007826E0"/>
    <w:rsid w:val="007826EF"/>
    <w:rsid w:val="00782834"/>
    <w:rsid w:val="00782A14"/>
    <w:rsid w:val="00783B7E"/>
    <w:rsid w:val="0078411A"/>
    <w:rsid w:val="00784170"/>
    <w:rsid w:val="00784267"/>
    <w:rsid w:val="00784A66"/>
    <w:rsid w:val="00784CA0"/>
    <w:rsid w:val="0078577B"/>
    <w:rsid w:val="007858CF"/>
    <w:rsid w:val="00786CA0"/>
    <w:rsid w:val="007902FA"/>
    <w:rsid w:val="00790B8C"/>
    <w:rsid w:val="00790CDC"/>
    <w:rsid w:val="00791308"/>
    <w:rsid w:val="00792375"/>
    <w:rsid w:val="007934A3"/>
    <w:rsid w:val="00793D9A"/>
    <w:rsid w:val="00794F8E"/>
    <w:rsid w:val="00795B70"/>
    <w:rsid w:val="00795D8C"/>
    <w:rsid w:val="007972D1"/>
    <w:rsid w:val="00797A5D"/>
    <w:rsid w:val="007A03D0"/>
    <w:rsid w:val="007A091C"/>
    <w:rsid w:val="007A1D51"/>
    <w:rsid w:val="007A27A6"/>
    <w:rsid w:val="007A326B"/>
    <w:rsid w:val="007A32D6"/>
    <w:rsid w:val="007A395F"/>
    <w:rsid w:val="007A3EEE"/>
    <w:rsid w:val="007A408A"/>
    <w:rsid w:val="007A4977"/>
    <w:rsid w:val="007A54AB"/>
    <w:rsid w:val="007A6BC9"/>
    <w:rsid w:val="007A72AC"/>
    <w:rsid w:val="007A756B"/>
    <w:rsid w:val="007B07CF"/>
    <w:rsid w:val="007B0F51"/>
    <w:rsid w:val="007B1088"/>
    <w:rsid w:val="007B1149"/>
    <w:rsid w:val="007B1961"/>
    <w:rsid w:val="007B1A50"/>
    <w:rsid w:val="007B22F7"/>
    <w:rsid w:val="007B24F3"/>
    <w:rsid w:val="007B2A57"/>
    <w:rsid w:val="007B2E89"/>
    <w:rsid w:val="007B35E0"/>
    <w:rsid w:val="007B48A6"/>
    <w:rsid w:val="007B4B86"/>
    <w:rsid w:val="007B4FB8"/>
    <w:rsid w:val="007B5152"/>
    <w:rsid w:val="007B5318"/>
    <w:rsid w:val="007B53D5"/>
    <w:rsid w:val="007B5730"/>
    <w:rsid w:val="007B5B78"/>
    <w:rsid w:val="007B5C17"/>
    <w:rsid w:val="007B5F90"/>
    <w:rsid w:val="007B67EC"/>
    <w:rsid w:val="007B7001"/>
    <w:rsid w:val="007B78E0"/>
    <w:rsid w:val="007B7D18"/>
    <w:rsid w:val="007C0093"/>
    <w:rsid w:val="007C0280"/>
    <w:rsid w:val="007C240C"/>
    <w:rsid w:val="007C25BD"/>
    <w:rsid w:val="007C27E5"/>
    <w:rsid w:val="007C3119"/>
    <w:rsid w:val="007C3AEA"/>
    <w:rsid w:val="007C3E7E"/>
    <w:rsid w:val="007C4413"/>
    <w:rsid w:val="007C5276"/>
    <w:rsid w:val="007C57AC"/>
    <w:rsid w:val="007C5A78"/>
    <w:rsid w:val="007C7741"/>
    <w:rsid w:val="007C7971"/>
    <w:rsid w:val="007C7F52"/>
    <w:rsid w:val="007D0E7E"/>
    <w:rsid w:val="007D179C"/>
    <w:rsid w:val="007D1BE7"/>
    <w:rsid w:val="007D228C"/>
    <w:rsid w:val="007D24B9"/>
    <w:rsid w:val="007D2553"/>
    <w:rsid w:val="007D27DA"/>
    <w:rsid w:val="007D2CFF"/>
    <w:rsid w:val="007D2F39"/>
    <w:rsid w:val="007D339C"/>
    <w:rsid w:val="007D3B10"/>
    <w:rsid w:val="007D4136"/>
    <w:rsid w:val="007D43D8"/>
    <w:rsid w:val="007D62CF"/>
    <w:rsid w:val="007D68CA"/>
    <w:rsid w:val="007D726A"/>
    <w:rsid w:val="007E0FF2"/>
    <w:rsid w:val="007E1419"/>
    <w:rsid w:val="007E1694"/>
    <w:rsid w:val="007E17C1"/>
    <w:rsid w:val="007E1D8E"/>
    <w:rsid w:val="007E2E74"/>
    <w:rsid w:val="007E324F"/>
    <w:rsid w:val="007E39D8"/>
    <w:rsid w:val="007E3A0C"/>
    <w:rsid w:val="007E3B77"/>
    <w:rsid w:val="007E3C39"/>
    <w:rsid w:val="007E3DB7"/>
    <w:rsid w:val="007E49A2"/>
    <w:rsid w:val="007E519D"/>
    <w:rsid w:val="007E5AD5"/>
    <w:rsid w:val="007E5D19"/>
    <w:rsid w:val="007E5D3B"/>
    <w:rsid w:val="007E6B7D"/>
    <w:rsid w:val="007E6CC7"/>
    <w:rsid w:val="007E6CE4"/>
    <w:rsid w:val="007E7FCA"/>
    <w:rsid w:val="007F06B6"/>
    <w:rsid w:val="007F07B6"/>
    <w:rsid w:val="007F14FB"/>
    <w:rsid w:val="007F15A9"/>
    <w:rsid w:val="007F1A84"/>
    <w:rsid w:val="007F2041"/>
    <w:rsid w:val="007F236C"/>
    <w:rsid w:val="007F2535"/>
    <w:rsid w:val="007F2C54"/>
    <w:rsid w:val="007F37EE"/>
    <w:rsid w:val="007F4379"/>
    <w:rsid w:val="007F4E17"/>
    <w:rsid w:val="007F527A"/>
    <w:rsid w:val="007F5DA0"/>
    <w:rsid w:val="007F705C"/>
    <w:rsid w:val="007F7190"/>
    <w:rsid w:val="007F726C"/>
    <w:rsid w:val="00800336"/>
    <w:rsid w:val="008005B2"/>
    <w:rsid w:val="00800697"/>
    <w:rsid w:val="00800BCC"/>
    <w:rsid w:val="00801501"/>
    <w:rsid w:val="008015C9"/>
    <w:rsid w:val="00801C68"/>
    <w:rsid w:val="00802602"/>
    <w:rsid w:val="00802685"/>
    <w:rsid w:val="00802BDD"/>
    <w:rsid w:val="00802E7D"/>
    <w:rsid w:val="0080337D"/>
    <w:rsid w:val="00803846"/>
    <w:rsid w:val="00804974"/>
    <w:rsid w:val="00804B10"/>
    <w:rsid w:val="008051E4"/>
    <w:rsid w:val="0080570C"/>
    <w:rsid w:val="0080642E"/>
    <w:rsid w:val="00806900"/>
    <w:rsid w:val="008073E5"/>
    <w:rsid w:val="00807924"/>
    <w:rsid w:val="00807ACD"/>
    <w:rsid w:val="008101B0"/>
    <w:rsid w:val="008101BD"/>
    <w:rsid w:val="00811A9E"/>
    <w:rsid w:val="00811B59"/>
    <w:rsid w:val="008128A4"/>
    <w:rsid w:val="00812F12"/>
    <w:rsid w:val="00814462"/>
    <w:rsid w:val="00815CAB"/>
    <w:rsid w:val="008169A6"/>
    <w:rsid w:val="00816BBE"/>
    <w:rsid w:val="0081723C"/>
    <w:rsid w:val="00817364"/>
    <w:rsid w:val="00817F62"/>
    <w:rsid w:val="00821F90"/>
    <w:rsid w:val="008223CF"/>
    <w:rsid w:val="00822525"/>
    <w:rsid w:val="00822538"/>
    <w:rsid w:val="00822601"/>
    <w:rsid w:val="00822ADF"/>
    <w:rsid w:val="00822C28"/>
    <w:rsid w:val="00823595"/>
    <w:rsid w:val="008237C0"/>
    <w:rsid w:val="00824F6B"/>
    <w:rsid w:val="00825313"/>
    <w:rsid w:val="00825C39"/>
    <w:rsid w:val="00825E5E"/>
    <w:rsid w:val="008274DB"/>
    <w:rsid w:val="00827A16"/>
    <w:rsid w:val="0083121C"/>
    <w:rsid w:val="0083133D"/>
    <w:rsid w:val="0083186D"/>
    <w:rsid w:val="008333B6"/>
    <w:rsid w:val="008340AF"/>
    <w:rsid w:val="0083435A"/>
    <w:rsid w:val="00834859"/>
    <w:rsid w:val="00834CFE"/>
    <w:rsid w:val="0083514D"/>
    <w:rsid w:val="008352B1"/>
    <w:rsid w:val="008352B8"/>
    <w:rsid w:val="0083571D"/>
    <w:rsid w:val="00835803"/>
    <w:rsid w:val="00835AB1"/>
    <w:rsid w:val="00837C90"/>
    <w:rsid w:val="008400BE"/>
    <w:rsid w:val="0084048D"/>
    <w:rsid w:val="008408DA"/>
    <w:rsid w:val="00840D60"/>
    <w:rsid w:val="00840FB9"/>
    <w:rsid w:val="0084144E"/>
    <w:rsid w:val="00841C06"/>
    <w:rsid w:val="00842E51"/>
    <w:rsid w:val="00843301"/>
    <w:rsid w:val="00843359"/>
    <w:rsid w:val="0084433F"/>
    <w:rsid w:val="008444B3"/>
    <w:rsid w:val="008464FD"/>
    <w:rsid w:val="008464FF"/>
    <w:rsid w:val="00847443"/>
    <w:rsid w:val="008505E0"/>
    <w:rsid w:val="00850A8E"/>
    <w:rsid w:val="0085114A"/>
    <w:rsid w:val="008518CA"/>
    <w:rsid w:val="008518F5"/>
    <w:rsid w:val="00851992"/>
    <w:rsid w:val="00851B04"/>
    <w:rsid w:val="00851E3C"/>
    <w:rsid w:val="008525F3"/>
    <w:rsid w:val="00853015"/>
    <w:rsid w:val="0085374D"/>
    <w:rsid w:val="00853855"/>
    <w:rsid w:val="00853C99"/>
    <w:rsid w:val="00854447"/>
    <w:rsid w:val="008551C3"/>
    <w:rsid w:val="0085522D"/>
    <w:rsid w:val="00855FD8"/>
    <w:rsid w:val="008561C2"/>
    <w:rsid w:val="00856208"/>
    <w:rsid w:val="00857F96"/>
    <w:rsid w:val="008604C1"/>
    <w:rsid w:val="00860788"/>
    <w:rsid w:val="008607B9"/>
    <w:rsid w:val="00860CE1"/>
    <w:rsid w:val="00861092"/>
    <w:rsid w:val="00861491"/>
    <w:rsid w:val="00862111"/>
    <w:rsid w:val="00862225"/>
    <w:rsid w:val="00863BD2"/>
    <w:rsid w:val="00865E87"/>
    <w:rsid w:val="00866728"/>
    <w:rsid w:val="00870008"/>
    <w:rsid w:val="00870724"/>
    <w:rsid w:val="00870772"/>
    <w:rsid w:val="00870A87"/>
    <w:rsid w:val="00871293"/>
    <w:rsid w:val="008715C2"/>
    <w:rsid w:val="00871B86"/>
    <w:rsid w:val="0087209E"/>
    <w:rsid w:val="00872605"/>
    <w:rsid w:val="00872D13"/>
    <w:rsid w:val="008731AD"/>
    <w:rsid w:val="008737DE"/>
    <w:rsid w:val="00873A78"/>
    <w:rsid w:val="0087420D"/>
    <w:rsid w:val="00874261"/>
    <w:rsid w:val="008742F8"/>
    <w:rsid w:val="00874BFE"/>
    <w:rsid w:val="00876B03"/>
    <w:rsid w:val="00877511"/>
    <w:rsid w:val="00877CDF"/>
    <w:rsid w:val="008803E4"/>
    <w:rsid w:val="00880452"/>
    <w:rsid w:val="008805FA"/>
    <w:rsid w:val="008809E8"/>
    <w:rsid w:val="00880B01"/>
    <w:rsid w:val="0088252F"/>
    <w:rsid w:val="008831E2"/>
    <w:rsid w:val="00883FCE"/>
    <w:rsid w:val="00885534"/>
    <w:rsid w:val="008856CD"/>
    <w:rsid w:val="008858EA"/>
    <w:rsid w:val="00887085"/>
    <w:rsid w:val="0089038E"/>
    <w:rsid w:val="00892700"/>
    <w:rsid w:val="00892A18"/>
    <w:rsid w:val="00893612"/>
    <w:rsid w:val="008938DE"/>
    <w:rsid w:val="00894A43"/>
    <w:rsid w:val="00895C2E"/>
    <w:rsid w:val="008962D6"/>
    <w:rsid w:val="00896598"/>
    <w:rsid w:val="00896D2D"/>
    <w:rsid w:val="00897918"/>
    <w:rsid w:val="008A0655"/>
    <w:rsid w:val="008A1078"/>
    <w:rsid w:val="008A126B"/>
    <w:rsid w:val="008A1E94"/>
    <w:rsid w:val="008A2C19"/>
    <w:rsid w:val="008A2C2D"/>
    <w:rsid w:val="008A2C45"/>
    <w:rsid w:val="008A3DAD"/>
    <w:rsid w:val="008A3F75"/>
    <w:rsid w:val="008A3FB2"/>
    <w:rsid w:val="008A4128"/>
    <w:rsid w:val="008A4959"/>
    <w:rsid w:val="008A4E4E"/>
    <w:rsid w:val="008A60EB"/>
    <w:rsid w:val="008A6E9F"/>
    <w:rsid w:val="008A7199"/>
    <w:rsid w:val="008A7960"/>
    <w:rsid w:val="008B0459"/>
    <w:rsid w:val="008B04AC"/>
    <w:rsid w:val="008B0D95"/>
    <w:rsid w:val="008B1D40"/>
    <w:rsid w:val="008B26C2"/>
    <w:rsid w:val="008B521D"/>
    <w:rsid w:val="008B5249"/>
    <w:rsid w:val="008B552D"/>
    <w:rsid w:val="008B564D"/>
    <w:rsid w:val="008B5DA5"/>
    <w:rsid w:val="008B6B07"/>
    <w:rsid w:val="008B6CA5"/>
    <w:rsid w:val="008B7179"/>
    <w:rsid w:val="008C02D1"/>
    <w:rsid w:val="008C03E9"/>
    <w:rsid w:val="008C0AEE"/>
    <w:rsid w:val="008C0B63"/>
    <w:rsid w:val="008C107B"/>
    <w:rsid w:val="008C1AF3"/>
    <w:rsid w:val="008C2125"/>
    <w:rsid w:val="008C2470"/>
    <w:rsid w:val="008C2D32"/>
    <w:rsid w:val="008C2D96"/>
    <w:rsid w:val="008C30D3"/>
    <w:rsid w:val="008C32FD"/>
    <w:rsid w:val="008C3E24"/>
    <w:rsid w:val="008C3E66"/>
    <w:rsid w:val="008C4250"/>
    <w:rsid w:val="008C4466"/>
    <w:rsid w:val="008C54A7"/>
    <w:rsid w:val="008C5FAF"/>
    <w:rsid w:val="008C6E3E"/>
    <w:rsid w:val="008C6F1B"/>
    <w:rsid w:val="008C796F"/>
    <w:rsid w:val="008D017B"/>
    <w:rsid w:val="008D0272"/>
    <w:rsid w:val="008D0714"/>
    <w:rsid w:val="008D07D0"/>
    <w:rsid w:val="008D1001"/>
    <w:rsid w:val="008D1851"/>
    <w:rsid w:val="008D18B3"/>
    <w:rsid w:val="008D1B73"/>
    <w:rsid w:val="008D26B8"/>
    <w:rsid w:val="008D2A85"/>
    <w:rsid w:val="008D3106"/>
    <w:rsid w:val="008D34E1"/>
    <w:rsid w:val="008D35E6"/>
    <w:rsid w:val="008D3A9C"/>
    <w:rsid w:val="008D442C"/>
    <w:rsid w:val="008D4EDD"/>
    <w:rsid w:val="008D5373"/>
    <w:rsid w:val="008D58F5"/>
    <w:rsid w:val="008D5F17"/>
    <w:rsid w:val="008D6276"/>
    <w:rsid w:val="008D63A0"/>
    <w:rsid w:val="008D7637"/>
    <w:rsid w:val="008E01A8"/>
    <w:rsid w:val="008E15B9"/>
    <w:rsid w:val="008E2106"/>
    <w:rsid w:val="008E24C3"/>
    <w:rsid w:val="008E2EB4"/>
    <w:rsid w:val="008E3727"/>
    <w:rsid w:val="008E3748"/>
    <w:rsid w:val="008E4341"/>
    <w:rsid w:val="008E4931"/>
    <w:rsid w:val="008E4A76"/>
    <w:rsid w:val="008E4B16"/>
    <w:rsid w:val="008E55F6"/>
    <w:rsid w:val="008E5641"/>
    <w:rsid w:val="008E5EDC"/>
    <w:rsid w:val="008E5FA3"/>
    <w:rsid w:val="008E6E52"/>
    <w:rsid w:val="008E7B90"/>
    <w:rsid w:val="008E7E99"/>
    <w:rsid w:val="008F06C8"/>
    <w:rsid w:val="008F1B15"/>
    <w:rsid w:val="008F1FE1"/>
    <w:rsid w:val="008F2DB6"/>
    <w:rsid w:val="008F2F28"/>
    <w:rsid w:val="008F3206"/>
    <w:rsid w:val="008F3431"/>
    <w:rsid w:val="008F4166"/>
    <w:rsid w:val="008F449E"/>
    <w:rsid w:val="008F46B7"/>
    <w:rsid w:val="008F49AE"/>
    <w:rsid w:val="008F4A34"/>
    <w:rsid w:val="008F51CD"/>
    <w:rsid w:val="008F549E"/>
    <w:rsid w:val="008F6034"/>
    <w:rsid w:val="008F60B0"/>
    <w:rsid w:val="008F6493"/>
    <w:rsid w:val="008F6DB9"/>
    <w:rsid w:val="008F7411"/>
    <w:rsid w:val="009003AF"/>
    <w:rsid w:val="0090054B"/>
    <w:rsid w:val="00900DD3"/>
    <w:rsid w:val="00901B46"/>
    <w:rsid w:val="00901FAE"/>
    <w:rsid w:val="00902A1A"/>
    <w:rsid w:val="00903376"/>
    <w:rsid w:val="0090337E"/>
    <w:rsid w:val="009047C0"/>
    <w:rsid w:val="0090564F"/>
    <w:rsid w:val="00905676"/>
    <w:rsid w:val="00905C35"/>
    <w:rsid w:val="009063B6"/>
    <w:rsid w:val="00906800"/>
    <w:rsid w:val="009100D7"/>
    <w:rsid w:val="00910AB2"/>
    <w:rsid w:val="0091220F"/>
    <w:rsid w:val="00913EF9"/>
    <w:rsid w:val="00914CA9"/>
    <w:rsid w:val="00914F3C"/>
    <w:rsid w:val="0091523B"/>
    <w:rsid w:val="0091542F"/>
    <w:rsid w:val="00915CEB"/>
    <w:rsid w:val="009163ED"/>
    <w:rsid w:val="009169B4"/>
    <w:rsid w:val="00916D47"/>
    <w:rsid w:val="00917156"/>
    <w:rsid w:val="00917884"/>
    <w:rsid w:val="00917C7B"/>
    <w:rsid w:val="00917D78"/>
    <w:rsid w:val="00917EEC"/>
    <w:rsid w:val="00920507"/>
    <w:rsid w:val="00920945"/>
    <w:rsid w:val="00920CB9"/>
    <w:rsid w:val="00921898"/>
    <w:rsid w:val="009219A6"/>
    <w:rsid w:val="00921C26"/>
    <w:rsid w:val="00922F2A"/>
    <w:rsid w:val="0092301D"/>
    <w:rsid w:val="00924051"/>
    <w:rsid w:val="009244FD"/>
    <w:rsid w:val="00924B41"/>
    <w:rsid w:val="00924FCC"/>
    <w:rsid w:val="00925872"/>
    <w:rsid w:val="00925F15"/>
    <w:rsid w:val="00926256"/>
    <w:rsid w:val="0092668D"/>
    <w:rsid w:val="0092673B"/>
    <w:rsid w:val="00926BD8"/>
    <w:rsid w:val="009275C0"/>
    <w:rsid w:val="00927FFD"/>
    <w:rsid w:val="0093197E"/>
    <w:rsid w:val="00932CB1"/>
    <w:rsid w:val="00932CE3"/>
    <w:rsid w:val="009334CE"/>
    <w:rsid w:val="0093396A"/>
    <w:rsid w:val="00933C6C"/>
    <w:rsid w:val="00934123"/>
    <w:rsid w:val="0093490A"/>
    <w:rsid w:val="0093520A"/>
    <w:rsid w:val="00935D34"/>
    <w:rsid w:val="00935D55"/>
    <w:rsid w:val="009368ED"/>
    <w:rsid w:val="00936A06"/>
    <w:rsid w:val="00936BB8"/>
    <w:rsid w:val="00936E0C"/>
    <w:rsid w:val="009404D1"/>
    <w:rsid w:val="00940B0F"/>
    <w:rsid w:val="00940F03"/>
    <w:rsid w:val="009415A1"/>
    <w:rsid w:val="00941A24"/>
    <w:rsid w:val="00941C87"/>
    <w:rsid w:val="009424DF"/>
    <w:rsid w:val="00942C0D"/>
    <w:rsid w:val="00942E5A"/>
    <w:rsid w:val="00942E8A"/>
    <w:rsid w:val="00942FCC"/>
    <w:rsid w:val="00943B23"/>
    <w:rsid w:val="00943D24"/>
    <w:rsid w:val="00943F71"/>
    <w:rsid w:val="0094481C"/>
    <w:rsid w:val="0094531C"/>
    <w:rsid w:val="009456CF"/>
    <w:rsid w:val="009457D9"/>
    <w:rsid w:val="00945823"/>
    <w:rsid w:val="00945CA3"/>
    <w:rsid w:val="009460A2"/>
    <w:rsid w:val="00946382"/>
    <w:rsid w:val="009474E3"/>
    <w:rsid w:val="00947BCD"/>
    <w:rsid w:val="00950D38"/>
    <w:rsid w:val="00951C01"/>
    <w:rsid w:val="00952993"/>
    <w:rsid w:val="00952DD8"/>
    <w:rsid w:val="00953BF2"/>
    <w:rsid w:val="0095460C"/>
    <w:rsid w:val="00954CB3"/>
    <w:rsid w:val="00954D14"/>
    <w:rsid w:val="00956276"/>
    <w:rsid w:val="009569A5"/>
    <w:rsid w:val="009570ED"/>
    <w:rsid w:val="00957828"/>
    <w:rsid w:val="0096085C"/>
    <w:rsid w:val="00962647"/>
    <w:rsid w:val="00962D17"/>
    <w:rsid w:val="009633D7"/>
    <w:rsid w:val="009636BF"/>
    <w:rsid w:val="00963A16"/>
    <w:rsid w:val="00963E12"/>
    <w:rsid w:val="00965826"/>
    <w:rsid w:val="00965A9F"/>
    <w:rsid w:val="00965C6C"/>
    <w:rsid w:val="00966085"/>
    <w:rsid w:val="009669EB"/>
    <w:rsid w:val="00966A87"/>
    <w:rsid w:val="00966F99"/>
    <w:rsid w:val="009673BF"/>
    <w:rsid w:val="00967436"/>
    <w:rsid w:val="00970622"/>
    <w:rsid w:val="00970959"/>
    <w:rsid w:val="00971D65"/>
    <w:rsid w:val="00971FE5"/>
    <w:rsid w:val="00972041"/>
    <w:rsid w:val="00972641"/>
    <w:rsid w:val="00972716"/>
    <w:rsid w:val="00973167"/>
    <w:rsid w:val="00973B8E"/>
    <w:rsid w:val="009749D2"/>
    <w:rsid w:val="00975272"/>
    <w:rsid w:val="009752BE"/>
    <w:rsid w:val="009756EA"/>
    <w:rsid w:val="00975DD4"/>
    <w:rsid w:val="009763CF"/>
    <w:rsid w:val="00976A4D"/>
    <w:rsid w:val="009808D7"/>
    <w:rsid w:val="00980CE5"/>
    <w:rsid w:val="00981516"/>
    <w:rsid w:val="00981A4B"/>
    <w:rsid w:val="00981ADA"/>
    <w:rsid w:val="00981BE7"/>
    <w:rsid w:val="00982AA7"/>
    <w:rsid w:val="00982BCA"/>
    <w:rsid w:val="0098322C"/>
    <w:rsid w:val="00984588"/>
    <w:rsid w:val="00985BD6"/>
    <w:rsid w:val="0098749E"/>
    <w:rsid w:val="009901A1"/>
    <w:rsid w:val="00990CB6"/>
    <w:rsid w:val="00991483"/>
    <w:rsid w:val="00991B88"/>
    <w:rsid w:val="00992ACC"/>
    <w:rsid w:val="009938F1"/>
    <w:rsid w:val="00994925"/>
    <w:rsid w:val="0099510C"/>
    <w:rsid w:val="009966AD"/>
    <w:rsid w:val="0099676A"/>
    <w:rsid w:val="00996B43"/>
    <w:rsid w:val="00997E0A"/>
    <w:rsid w:val="009A03B9"/>
    <w:rsid w:val="009A07A4"/>
    <w:rsid w:val="009A0D05"/>
    <w:rsid w:val="009A2616"/>
    <w:rsid w:val="009A2EE7"/>
    <w:rsid w:val="009A3094"/>
    <w:rsid w:val="009A34C4"/>
    <w:rsid w:val="009A3DCC"/>
    <w:rsid w:val="009A3E3F"/>
    <w:rsid w:val="009A41C7"/>
    <w:rsid w:val="009A4288"/>
    <w:rsid w:val="009A4AB1"/>
    <w:rsid w:val="009A4B3C"/>
    <w:rsid w:val="009A4F42"/>
    <w:rsid w:val="009A55AA"/>
    <w:rsid w:val="009A5D62"/>
    <w:rsid w:val="009A6A9F"/>
    <w:rsid w:val="009A73CA"/>
    <w:rsid w:val="009A7B61"/>
    <w:rsid w:val="009B01C5"/>
    <w:rsid w:val="009B05DC"/>
    <w:rsid w:val="009B1AA8"/>
    <w:rsid w:val="009B2071"/>
    <w:rsid w:val="009B253A"/>
    <w:rsid w:val="009B2C93"/>
    <w:rsid w:val="009B3693"/>
    <w:rsid w:val="009B3886"/>
    <w:rsid w:val="009B3FF3"/>
    <w:rsid w:val="009B6315"/>
    <w:rsid w:val="009B661D"/>
    <w:rsid w:val="009B71F4"/>
    <w:rsid w:val="009C047F"/>
    <w:rsid w:val="009C2300"/>
    <w:rsid w:val="009C2A2F"/>
    <w:rsid w:val="009C2E8B"/>
    <w:rsid w:val="009C3DED"/>
    <w:rsid w:val="009C4284"/>
    <w:rsid w:val="009C601D"/>
    <w:rsid w:val="009C60D4"/>
    <w:rsid w:val="009C63E4"/>
    <w:rsid w:val="009C676A"/>
    <w:rsid w:val="009C6BAC"/>
    <w:rsid w:val="009C78DB"/>
    <w:rsid w:val="009C7F99"/>
    <w:rsid w:val="009D00DF"/>
    <w:rsid w:val="009D031C"/>
    <w:rsid w:val="009D0832"/>
    <w:rsid w:val="009D1C57"/>
    <w:rsid w:val="009D241A"/>
    <w:rsid w:val="009D3925"/>
    <w:rsid w:val="009D39A8"/>
    <w:rsid w:val="009D3E04"/>
    <w:rsid w:val="009D3F20"/>
    <w:rsid w:val="009D4CB8"/>
    <w:rsid w:val="009D55EC"/>
    <w:rsid w:val="009D7E25"/>
    <w:rsid w:val="009E0DD5"/>
    <w:rsid w:val="009E1523"/>
    <w:rsid w:val="009E164B"/>
    <w:rsid w:val="009E23B6"/>
    <w:rsid w:val="009E280C"/>
    <w:rsid w:val="009E3223"/>
    <w:rsid w:val="009E36C8"/>
    <w:rsid w:val="009E3FC7"/>
    <w:rsid w:val="009E411D"/>
    <w:rsid w:val="009E4253"/>
    <w:rsid w:val="009E53BC"/>
    <w:rsid w:val="009E6BCF"/>
    <w:rsid w:val="009E6CAF"/>
    <w:rsid w:val="009E7082"/>
    <w:rsid w:val="009E7102"/>
    <w:rsid w:val="009E7AB9"/>
    <w:rsid w:val="009E7ABE"/>
    <w:rsid w:val="009F0408"/>
    <w:rsid w:val="009F100C"/>
    <w:rsid w:val="009F168D"/>
    <w:rsid w:val="009F283E"/>
    <w:rsid w:val="009F287A"/>
    <w:rsid w:val="009F2AA7"/>
    <w:rsid w:val="009F36F8"/>
    <w:rsid w:val="009F3C21"/>
    <w:rsid w:val="009F4D20"/>
    <w:rsid w:val="009F508E"/>
    <w:rsid w:val="009F51F8"/>
    <w:rsid w:val="009F5443"/>
    <w:rsid w:val="009F5506"/>
    <w:rsid w:val="009F5C6E"/>
    <w:rsid w:val="009F6C92"/>
    <w:rsid w:val="009F6F26"/>
    <w:rsid w:val="009F7FFA"/>
    <w:rsid w:val="00A001BF"/>
    <w:rsid w:val="00A005C3"/>
    <w:rsid w:val="00A00E20"/>
    <w:rsid w:val="00A03B0A"/>
    <w:rsid w:val="00A042D8"/>
    <w:rsid w:val="00A0459B"/>
    <w:rsid w:val="00A04CFB"/>
    <w:rsid w:val="00A0519A"/>
    <w:rsid w:val="00A05DE6"/>
    <w:rsid w:val="00A063C8"/>
    <w:rsid w:val="00A0663A"/>
    <w:rsid w:val="00A102F8"/>
    <w:rsid w:val="00A1045F"/>
    <w:rsid w:val="00A10F66"/>
    <w:rsid w:val="00A11BE2"/>
    <w:rsid w:val="00A131D3"/>
    <w:rsid w:val="00A13D48"/>
    <w:rsid w:val="00A13E01"/>
    <w:rsid w:val="00A14010"/>
    <w:rsid w:val="00A146FF"/>
    <w:rsid w:val="00A147E0"/>
    <w:rsid w:val="00A150F9"/>
    <w:rsid w:val="00A15AE3"/>
    <w:rsid w:val="00A15BC5"/>
    <w:rsid w:val="00A172FE"/>
    <w:rsid w:val="00A175EF"/>
    <w:rsid w:val="00A2199B"/>
    <w:rsid w:val="00A21A0C"/>
    <w:rsid w:val="00A21C43"/>
    <w:rsid w:val="00A21DE6"/>
    <w:rsid w:val="00A23157"/>
    <w:rsid w:val="00A252C5"/>
    <w:rsid w:val="00A25672"/>
    <w:rsid w:val="00A2569F"/>
    <w:rsid w:val="00A257B8"/>
    <w:rsid w:val="00A25F39"/>
    <w:rsid w:val="00A26742"/>
    <w:rsid w:val="00A26895"/>
    <w:rsid w:val="00A2713D"/>
    <w:rsid w:val="00A27194"/>
    <w:rsid w:val="00A273D8"/>
    <w:rsid w:val="00A2764F"/>
    <w:rsid w:val="00A2788B"/>
    <w:rsid w:val="00A27BE2"/>
    <w:rsid w:val="00A30356"/>
    <w:rsid w:val="00A30725"/>
    <w:rsid w:val="00A316A9"/>
    <w:rsid w:val="00A31D6B"/>
    <w:rsid w:val="00A32513"/>
    <w:rsid w:val="00A32A29"/>
    <w:rsid w:val="00A3305A"/>
    <w:rsid w:val="00A3383A"/>
    <w:rsid w:val="00A33BD5"/>
    <w:rsid w:val="00A347DF"/>
    <w:rsid w:val="00A34A9D"/>
    <w:rsid w:val="00A357C9"/>
    <w:rsid w:val="00A36034"/>
    <w:rsid w:val="00A369EE"/>
    <w:rsid w:val="00A36C60"/>
    <w:rsid w:val="00A3721C"/>
    <w:rsid w:val="00A408D6"/>
    <w:rsid w:val="00A40B56"/>
    <w:rsid w:val="00A4153D"/>
    <w:rsid w:val="00A41C7E"/>
    <w:rsid w:val="00A41D2F"/>
    <w:rsid w:val="00A425A3"/>
    <w:rsid w:val="00A43541"/>
    <w:rsid w:val="00A4512B"/>
    <w:rsid w:val="00A4519F"/>
    <w:rsid w:val="00A45471"/>
    <w:rsid w:val="00A45F72"/>
    <w:rsid w:val="00A46B52"/>
    <w:rsid w:val="00A476BA"/>
    <w:rsid w:val="00A4783E"/>
    <w:rsid w:val="00A47C6C"/>
    <w:rsid w:val="00A501C5"/>
    <w:rsid w:val="00A5061D"/>
    <w:rsid w:val="00A5113E"/>
    <w:rsid w:val="00A51689"/>
    <w:rsid w:val="00A524CC"/>
    <w:rsid w:val="00A5352C"/>
    <w:rsid w:val="00A5414F"/>
    <w:rsid w:val="00A54451"/>
    <w:rsid w:val="00A54758"/>
    <w:rsid w:val="00A5563D"/>
    <w:rsid w:val="00A55F9F"/>
    <w:rsid w:val="00A56058"/>
    <w:rsid w:val="00A5625C"/>
    <w:rsid w:val="00A563FD"/>
    <w:rsid w:val="00A564C5"/>
    <w:rsid w:val="00A56A48"/>
    <w:rsid w:val="00A56BFE"/>
    <w:rsid w:val="00A60223"/>
    <w:rsid w:val="00A60642"/>
    <w:rsid w:val="00A6070C"/>
    <w:rsid w:val="00A60909"/>
    <w:rsid w:val="00A60E75"/>
    <w:rsid w:val="00A6127F"/>
    <w:rsid w:val="00A6176B"/>
    <w:rsid w:val="00A6176D"/>
    <w:rsid w:val="00A6254F"/>
    <w:rsid w:val="00A62C16"/>
    <w:rsid w:val="00A62DD3"/>
    <w:rsid w:val="00A634DD"/>
    <w:rsid w:val="00A636C7"/>
    <w:rsid w:val="00A63BCB"/>
    <w:rsid w:val="00A64ADB"/>
    <w:rsid w:val="00A66122"/>
    <w:rsid w:val="00A66541"/>
    <w:rsid w:val="00A6674C"/>
    <w:rsid w:val="00A66880"/>
    <w:rsid w:val="00A669BC"/>
    <w:rsid w:val="00A7026B"/>
    <w:rsid w:val="00A72B0E"/>
    <w:rsid w:val="00A72D5B"/>
    <w:rsid w:val="00A7377C"/>
    <w:rsid w:val="00A73D95"/>
    <w:rsid w:val="00A75098"/>
    <w:rsid w:val="00A7642C"/>
    <w:rsid w:val="00A76633"/>
    <w:rsid w:val="00A76DA5"/>
    <w:rsid w:val="00A77A50"/>
    <w:rsid w:val="00A80536"/>
    <w:rsid w:val="00A807AC"/>
    <w:rsid w:val="00A81020"/>
    <w:rsid w:val="00A814AD"/>
    <w:rsid w:val="00A817CA"/>
    <w:rsid w:val="00A81843"/>
    <w:rsid w:val="00A81ED1"/>
    <w:rsid w:val="00A81FA2"/>
    <w:rsid w:val="00A8311C"/>
    <w:rsid w:val="00A834C1"/>
    <w:rsid w:val="00A83D7B"/>
    <w:rsid w:val="00A842E0"/>
    <w:rsid w:val="00A8469F"/>
    <w:rsid w:val="00A84F0F"/>
    <w:rsid w:val="00A85065"/>
    <w:rsid w:val="00A857F1"/>
    <w:rsid w:val="00A85DE0"/>
    <w:rsid w:val="00A861DF"/>
    <w:rsid w:val="00A86319"/>
    <w:rsid w:val="00A8655C"/>
    <w:rsid w:val="00A86F14"/>
    <w:rsid w:val="00A8723D"/>
    <w:rsid w:val="00A900DD"/>
    <w:rsid w:val="00A90157"/>
    <w:rsid w:val="00A9064D"/>
    <w:rsid w:val="00A90F2B"/>
    <w:rsid w:val="00A910FF"/>
    <w:rsid w:val="00A9127B"/>
    <w:rsid w:val="00A9192B"/>
    <w:rsid w:val="00A91D8C"/>
    <w:rsid w:val="00A91DAA"/>
    <w:rsid w:val="00A92606"/>
    <w:rsid w:val="00A92A47"/>
    <w:rsid w:val="00A92B9E"/>
    <w:rsid w:val="00A92BAC"/>
    <w:rsid w:val="00A92C53"/>
    <w:rsid w:val="00A92EF7"/>
    <w:rsid w:val="00A9322A"/>
    <w:rsid w:val="00A93807"/>
    <w:rsid w:val="00A9385F"/>
    <w:rsid w:val="00A941F2"/>
    <w:rsid w:val="00A942C6"/>
    <w:rsid w:val="00A94B38"/>
    <w:rsid w:val="00A94FCF"/>
    <w:rsid w:val="00A9567A"/>
    <w:rsid w:val="00A95B45"/>
    <w:rsid w:val="00A964F7"/>
    <w:rsid w:val="00A97081"/>
    <w:rsid w:val="00A975EB"/>
    <w:rsid w:val="00A9788F"/>
    <w:rsid w:val="00AA01E6"/>
    <w:rsid w:val="00AA08BC"/>
    <w:rsid w:val="00AA0BE8"/>
    <w:rsid w:val="00AA1A36"/>
    <w:rsid w:val="00AA1C29"/>
    <w:rsid w:val="00AA2A1A"/>
    <w:rsid w:val="00AA33C0"/>
    <w:rsid w:val="00AA46D8"/>
    <w:rsid w:val="00AA48F9"/>
    <w:rsid w:val="00AA5865"/>
    <w:rsid w:val="00AA5F59"/>
    <w:rsid w:val="00AA6798"/>
    <w:rsid w:val="00AA7154"/>
    <w:rsid w:val="00AA7DA0"/>
    <w:rsid w:val="00AB0936"/>
    <w:rsid w:val="00AB13CE"/>
    <w:rsid w:val="00AB21F6"/>
    <w:rsid w:val="00AB338D"/>
    <w:rsid w:val="00AB3E0A"/>
    <w:rsid w:val="00AB44A7"/>
    <w:rsid w:val="00AB530B"/>
    <w:rsid w:val="00AB546E"/>
    <w:rsid w:val="00AB60E2"/>
    <w:rsid w:val="00AB6865"/>
    <w:rsid w:val="00AB69CC"/>
    <w:rsid w:val="00AB6C94"/>
    <w:rsid w:val="00AB7378"/>
    <w:rsid w:val="00AB74CB"/>
    <w:rsid w:val="00AC02E7"/>
    <w:rsid w:val="00AC090D"/>
    <w:rsid w:val="00AC159F"/>
    <w:rsid w:val="00AC1F25"/>
    <w:rsid w:val="00AC241F"/>
    <w:rsid w:val="00AC2BF7"/>
    <w:rsid w:val="00AC2E05"/>
    <w:rsid w:val="00AC3934"/>
    <w:rsid w:val="00AC3C18"/>
    <w:rsid w:val="00AC3F24"/>
    <w:rsid w:val="00AC4F83"/>
    <w:rsid w:val="00AC5CD6"/>
    <w:rsid w:val="00AC64F5"/>
    <w:rsid w:val="00AC6757"/>
    <w:rsid w:val="00AC6D51"/>
    <w:rsid w:val="00AC700E"/>
    <w:rsid w:val="00AC7164"/>
    <w:rsid w:val="00AC7647"/>
    <w:rsid w:val="00AC7D57"/>
    <w:rsid w:val="00AD1165"/>
    <w:rsid w:val="00AD133E"/>
    <w:rsid w:val="00AD1915"/>
    <w:rsid w:val="00AD1AB6"/>
    <w:rsid w:val="00AD2352"/>
    <w:rsid w:val="00AD2B50"/>
    <w:rsid w:val="00AD306E"/>
    <w:rsid w:val="00AD3941"/>
    <w:rsid w:val="00AD3A0F"/>
    <w:rsid w:val="00AD3A4A"/>
    <w:rsid w:val="00AD45A9"/>
    <w:rsid w:val="00AD4870"/>
    <w:rsid w:val="00AD4DFF"/>
    <w:rsid w:val="00AD518A"/>
    <w:rsid w:val="00AD5F16"/>
    <w:rsid w:val="00AD60E5"/>
    <w:rsid w:val="00AD7235"/>
    <w:rsid w:val="00AD752E"/>
    <w:rsid w:val="00AD7C4E"/>
    <w:rsid w:val="00AD7ED6"/>
    <w:rsid w:val="00AE03FC"/>
    <w:rsid w:val="00AE1C5D"/>
    <w:rsid w:val="00AE2222"/>
    <w:rsid w:val="00AE2E21"/>
    <w:rsid w:val="00AE37C6"/>
    <w:rsid w:val="00AE3DD3"/>
    <w:rsid w:val="00AE4EA0"/>
    <w:rsid w:val="00AE519E"/>
    <w:rsid w:val="00AE55B8"/>
    <w:rsid w:val="00AE5B42"/>
    <w:rsid w:val="00AE61D1"/>
    <w:rsid w:val="00AE65F2"/>
    <w:rsid w:val="00AE6977"/>
    <w:rsid w:val="00AE7067"/>
    <w:rsid w:val="00AE7B30"/>
    <w:rsid w:val="00AF0552"/>
    <w:rsid w:val="00AF0770"/>
    <w:rsid w:val="00AF0EA1"/>
    <w:rsid w:val="00AF1AD4"/>
    <w:rsid w:val="00AF1F90"/>
    <w:rsid w:val="00AF1FF0"/>
    <w:rsid w:val="00AF232F"/>
    <w:rsid w:val="00AF397D"/>
    <w:rsid w:val="00AF5EEA"/>
    <w:rsid w:val="00AF6571"/>
    <w:rsid w:val="00AF7637"/>
    <w:rsid w:val="00AF7F2A"/>
    <w:rsid w:val="00B00339"/>
    <w:rsid w:val="00B005AD"/>
    <w:rsid w:val="00B00FDC"/>
    <w:rsid w:val="00B02D3D"/>
    <w:rsid w:val="00B02FCC"/>
    <w:rsid w:val="00B0322E"/>
    <w:rsid w:val="00B040CD"/>
    <w:rsid w:val="00B043B3"/>
    <w:rsid w:val="00B04922"/>
    <w:rsid w:val="00B051BD"/>
    <w:rsid w:val="00B05765"/>
    <w:rsid w:val="00B058E7"/>
    <w:rsid w:val="00B05CD7"/>
    <w:rsid w:val="00B07491"/>
    <w:rsid w:val="00B1093F"/>
    <w:rsid w:val="00B1112C"/>
    <w:rsid w:val="00B133D0"/>
    <w:rsid w:val="00B13F71"/>
    <w:rsid w:val="00B1462B"/>
    <w:rsid w:val="00B14643"/>
    <w:rsid w:val="00B14EFB"/>
    <w:rsid w:val="00B159CB"/>
    <w:rsid w:val="00B15F51"/>
    <w:rsid w:val="00B16257"/>
    <w:rsid w:val="00B16582"/>
    <w:rsid w:val="00B16707"/>
    <w:rsid w:val="00B1690C"/>
    <w:rsid w:val="00B17243"/>
    <w:rsid w:val="00B1746F"/>
    <w:rsid w:val="00B17F4E"/>
    <w:rsid w:val="00B17F72"/>
    <w:rsid w:val="00B207BC"/>
    <w:rsid w:val="00B2103A"/>
    <w:rsid w:val="00B21A4C"/>
    <w:rsid w:val="00B21C1C"/>
    <w:rsid w:val="00B22094"/>
    <w:rsid w:val="00B220B7"/>
    <w:rsid w:val="00B222E6"/>
    <w:rsid w:val="00B224FE"/>
    <w:rsid w:val="00B22642"/>
    <w:rsid w:val="00B22659"/>
    <w:rsid w:val="00B229DF"/>
    <w:rsid w:val="00B22FFA"/>
    <w:rsid w:val="00B23F17"/>
    <w:rsid w:val="00B24193"/>
    <w:rsid w:val="00B24B33"/>
    <w:rsid w:val="00B24B57"/>
    <w:rsid w:val="00B26054"/>
    <w:rsid w:val="00B266D8"/>
    <w:rsid w:val="00B26B0E"/>
    <w:rsid w:val="00B3081A"/>
    <w:rsid w:val="00B30929"/>
    <w:rsid w:val="00B31046"/>
    <w:rsid w:val="00B31674"/>
    <w:rsid w:val="00B31745"/>
    <w:rsid w:val="00B31F1E"/>
    <w:rsid w:val="00B3248B"/>
    <w:rsid w:val="00B32ADB"/>
    <w:rsid w:val="00B3327C"/>
    <w:rsid w:val="00B34619"/>
    <w:rsid w:val="00B346C1"/>
    <w:rsid w:val="00B34707"/>
    <w:rsid w:val="00B34E38"/>
    <w:rsid w:val="00B3570A"/>
    <w:rsid w:val="00B40569"/>
    <w:rsid w:val="00B405FB"/>
    <w:rsid w:val="00B40D98"/>
    <w:rsid w:val="00B4197F"/>
    <w:rsid w:val="00B424AB"/>
    <w:rsid w:val="00B42B83"/>
    <w:rsid w:val="00B42D67"/>
    <w:rsid w:val="00B43401"/>
    <w:rsid w:val="00B4370C"/>
    <w:rsid w:val="00B43738"/>
    <w:rsid w:val="00B43ABE"/>
    <w:rsid w:val="00B444F1"/>
    <w:rsid w:val="00B448A0"/>
    <w:rsid w:val="00B44A2C"/>
    <w:rsid w:val="00B44DAE"/>
    <w:rsid w:val="00B4527E"/>
    <w:rsid w:val="00B4541C"/>
    <w:rsid w:val="00B4552B"/>
    <w:rsid w:val="00B45A42"/>
    <w:rsid w:val="00B4649C"/>
    <w:rsid w:val="00B464EF"/>
    <w:rsid w:val="00B46555"/>
    <w:rsid w:val="00B475F8"/>
    <w:rsid w:val="00B50DBD"/>
    <w:rsid w:val="00B5116C"/>
    <w:rsid w:val="00B511B2"/>
    <w:rsid w:val="00B51319"/>
    <w:rsid w:val="00B517CE"/>
    <w:rsid w:val="00B517E4"/>
    <w:rsid w:val="00B52099"/>
    <w:rsid w:val="00B52172"/>
    <w:rsid w:val="00B525E7"/>
    <w:rsid w:val="00B52666"/>
    <w:rsid w:val="00B52EC6"/>
    <w:rsid w:val="00B53343"/>
    <w:rsid w:val="00B53F45"/>
    <w:rsid w:val="00B545DF"/>
    <w:rsid w:val="00B547CD"/>
    <w:rsid w:val="00B549EC"/>
    <w:rsid w:val="00B54B25"/>
    <w:rsid w:val="00B54B35"/>
    <w:rsid w:val="00B556EF"/>
    <w:rsid w:val="00B55E9F"/>
    <w:rsid w:val="00B56831"/>
    <w:rsid w:val="00B568C8"/>
    <w:rsid w:val="00B56FC6"/>
    <w:rsid w:val="00B57E0A"/>
    <w:rsid w:val="00B60373"/>
    <w:rsid w:val="00B60C6B"/>
    <w:rsid w:val="00B617D7"/>
    <w:rsid w:val="00B61BFB"/>
    <w:rsid w:val="00B628E8"/>
    <w:rsid w:val="00B63101"/>
    <w:rsid w:val="00B632A3"/>
    <w:rsid w:val="00B64D97"/>
    <w:rsid w:val="00B64F77"/>
    <w:rsid w:val="00B65C01"/>
    <w:rsid w:val="00B67AEE"/>
    <w:rsid w:val="00B67B3C"/>
    <w:rsid w:val="00B70213"/>
    <w:rsid w:val="00B702A0"/>
    <w:rsid w:val="00B705E7"/>
    <w:rsid w:val="00B70C2F"/>
    <w:rsid w:val="00B7214F"/>
    <w:rsid w:val="00B72A2B"/>
    <w:rsid w:val="00B73003"/>
    <w:rsid w:val="00B7439D"/>
    <w:rsid w:val="00B74848"/>
    <w:rsid w:val="00B7621F"/>
    <w:rsid w:val="00B76245"/>
    <w:rsid w:val="00B76385"/>
    <w:rsid w:val="00B765E6"/>
    <w:rsid w:val="00B76E09"/>
    <w:rsid w:val="00B771F7"/>
    <w:rsid w:val="00B80215"/>
    <w:rsid w:val="00B807B8"/>
    <w:rsid w:val="00B808BD"/>
    <w:rsid w:val="00B80B83"/>
    <w:rsid w:val="00B81545"/>
    <w:rsid w:val="00B817E7"/>
    <w:rsid w:val="00B81BA7"/>
    <w:rsid w:val="00B81C99"/>
    <w:rsid w:val="00B8269C"/>
    <w:rsid w:val="00B82725"/>
    <w:rsid w:val="00B82CE5"/>
    <w:rsid w:val="00B82D94"/>
    <w:rsid w:val="00B82F42"/>
    <w:rsid w:val="00B84890"/>
    <w:rsid w:val="00B84EDE"/>
    <w:rsid w:val="00B85047"/>
    <w:rsid w:val="00B8630A"/>
    <w:rsid w:val="00B86F56"/>
    <w:rsid w:val="00B87430"/>
    <w:rsid w:val="00B87B27"/>
    <w:rsid w:val="00B901B6"/>
    <w:rsid w:val="00B90C5F"/>
    <w:rsid w:val="00B91C2C"/>
    <w:rsid w:val="00B91F1A"/>
    <w:rsid w:val="00B924AF"/>
    <w:rsid w:val="00B9278C"/>
    <w:rsid w:val="00B92F2D"/>
    <w:rsid w:val="00B93280"/>
    <w:rsid w:val="00B938FE"/>
    <w:rsid w:val="00B93C91"/>
    <w:rsid w:val="00B93CA0"/>
    <w:rsid w:val="00B94AB7"/>
    <w:rsid w:val="00B94C04"/>
    <w:rsid w:val="00B969DD"/>
    <w:rsid w:val="00B96C87"/>
    <w:rsid w:val="00B9795C"/>
    <w:rsid w:val="00B97FAE"/>
    <w:rsid w:val="00BA0E5E"/>
    <w:rsid w:val="00BA139A"/>
    <w:rsid w:val="00BA1DD0"/>
    <w:rsid w:val="00BA2618"/>
    <w:rsid w:val="00BA2BB2"/>
    <w:rsid w:val="00BA2D39"/>
    <w:rsid w:val="00BA2E60"/>
    <w:rsid w:val="00BA4C10"/>
    <w:rsid w:val="00BA4F8C"/>
    <w:rsid w:val="00BA58FD"/>
    <w:rsid w:val="00BA6138"/>
    <w:rsid w:val="00BA692C"/>
    <w:rsid w:val="00BA710A"/>
    <w:rsid w:val="00BA71A6"/>
    <w:rsid w:val="00BA728A"/>
    <w:rsid w:val="00BA7373"/>
    <w:rsid w:val="00BA7B73"/>
    <w:rsid w:val="00BA7E88"/>
    <w:rsid w:val="00BA7EC8"/>
    <w:rsid w:val="00BA7F32"/>
    <w:rsid w:val="00BB018C"/>
    <w:rsid w:val="00BB05F6"/>
    <w:rsid w:val="00BB1338"/>
    <w:rsid w:val="00BB154B"/>
    <w:rsid w:val="00BB1855"/>
    <w:rsid w:val="00BB1F6B"/>
    <w:rsid w:val="00BB2718"/>
    <w:rsid w:val="00BB281C"/>
    <w:rsid w:val="00BB28E0"/>
    <w:rsid w:val="00BB293E"/>
    <w:rsid w:val="00BB32E7"/>
    <w:rsid w:val="00BB3337"/>
    <w:rsid w:val="00BB448A"/>
    <w:rsid w:val="00BB47CF"/>
    <w:rsid w:val="00BB4D7D"/>
    <w:rsid w:val="00BB5D09"/>
    <w:rsid w:val="00BB625D"/>
    <w:rsid w:val="00BB6AEC"/>
    <w:rsid w:val="00BB7276"/>
    <w:rsid w:val="00BB769D"/>
    <w:rsid w:val="00BB7E76"/>
    <w:rsid w:val="00BC0A6F"/>
    <w:rsid w:val="00BC1523"/>
    <w:rsid w:val="00BC2BA2"/>
    <w:rsid w:val="00BC32B1"/>
    <w:rsid w:val="00BC462E"/>
    <w:rsid w:val="00BC4AFD"/>
    <w:rsid w:val="00BC4D94"/>
    <w:rsid w:val="00BC54B3"/>
    <w:rsid w:val="00BC65A1"/>
    <w:rsid w:val="00BC729B"/>
    <w:rsid w:val="00BC7D2D"/>
    <w:rsid w:val="00BC7E49"/>
    <w:rsid w:val="00BD005E"/>
    <w:rsid w:val="00BD1193"/>
    <w:rsid w:val="00BD11DD"/>
    <w:rsid w:val="00BD1C10"/>
    <w:rsid w:val="00BD2520"/>
    <w:rsid w:val="00BD2648"/>
    <w:rsid w:val="00BD356C"/>
    <w:rsid w:val="00BD370B"/>
    <w:rsid w:val="00BD390C"/>
    <w:rsid w:val="00BD4579"/>
    <w:rsid w:val="00BD4C45"/>
    <w:rsid w:val="00BD4EDD"/>
    <w:rsid w:val="00BD4F6C"/>
    <w:rsid w:val="00BD51D0"/>
    <w:rsid w:val="00BD51DE"/>
    <w:rsid w:val="00BD5E8C"/>
    <w:rsid w:val="00BD5F49"/>
    <w:rsid w:val="00BD6192"/>
    <w:rsid w:val="00BD64F6"/>
    <w:rsid w:val="00BD69C9"/>
    <w:rsid w:val="00BD6DD0"/>
    <w:rsid w:val="00BE2C8E"/>
    <w:rsid w:val="00BE31E2"/>
    <w:rsid w:val="00BE37E6"/>
    <w:rsid w:val="00BE40FE"/>
    <w:rsid w:val="00BE496A"/>
    <w:rsid w:val="00BE59C6"/>
    <w:rsid w:val="00BE62F1"/>
    <w:rsid w:val="00BE69A5"/>
    <w:rsid w:val="00BE7812"/>
    <w:rsid w:val="00BE7B68"/>
    <w:rsid w:val="00BE7E1C"/>
    <w:rsid w:val="00BF0597"/>
    <w:rsid w:val="00BF0A93"/>
    <w:rsid w:val="00BF0CBD"/>
    <w:rsid w:val="00BF0D5C"/>
    <w:rsid w:val="00BF0E19"/>
    <w:rsid w:val="00BF11C4"/>
    <w:rsid w:val="00BF12A6"/>
    <w:rsid w:val="00BF1505"/>
    <w:rsid w:val="00BF184C"/>
    <w:rsid w:val="00BF256C"/>
    <w:rsid w:val="00BF2C00"/>
    <w:rsid w:val="00BF3181"/>
    <w:rsid w:val="00BF3AF9"/>
    <w:rsid w:val="00BF4242"/>
    <w:rsid w:val="00BF460C"/>
    <w:rsid w:val="00BF476E"/>
    <w:rsid w:val="00BF494B"/>
    <w:rsid w:val="00BF662A"/>
    <w:rsid w:val="00BF67EC"/>
    <w:rsid w:val="00BF75D4"/>
    <w:rsid w:val="00C000C0"/>
    <w:rsid w:val="00C00831"/>
    <w:rsid w:val="00C0186D"/>
    <w:rsid w:val="00C02E7C"/>
    <w:rsid w:val="00C03A77"/>
    <w:rsid w:val="00C03E3C"/>
    <w:rsid w:val="00C03F68"/>
    <w:rsid w:val="00C0432B"/>
    <w:rsid w:val="00C04579"/>
    <w:rsid w:val="00C04AFF"/>
    <w:rsid w:val="00C04F01"/>
    <w:rsid w:val="00C0596C"/>
    <w:rsid w:val="00C05BAA"/>
    <w:rsid w:val="00C05CAC"/>
    <w:rsid w:val="00C05E64"/>
    <w:rsid w:val="00C05FFE"/>
    <w:rsid w:val="00C07929"/>
    <w:rsid w:val="00C10383"/>
    <w:rsid w:val="00C11C81"/>
    <w:rsid w:val="00C11E7E"/>
    <w:rsid w:val="00C12FED"/>
    <w:rsid w:val="00C1364C"/>
    <w:rsid w:val="00C14F7E"/>
    <w:rsid w:val="00C15281"/>
    <w:rsid w:val="00C169D9"/>
    <w:rsid w:val="00C16C8F"/>
    <w:rsid w:val="00C173B0"/>
    <w:rsid w:val="00C179FF"/>
    <w:rsid w:val="00C22FA3"/>
    <w:rsid w:val="00C2326E"/>
    <w:rsid w:val="00C23A8C"/>
    <w:rsid w:val="00C23DB9"/>
    <w:rsid w:val="00C24E33"/>
    <w:rsid w:val="00C256B9"/>
    <w:rsid w:val="00C2619B"/>
    <w:rsid w:val="00C269F1"/>
    <w:rsid w:val="00C277B2"/>
    <w:rsid w:val="00C302CE"/>
    <w:rsid w:val="00C3150C"/>
    <w:rsid w:val="00C32C74"/>
    <w:rsid w:val="00C333FB"/>
    <w:rsid w:val="00C33553"/>
    <w:rsid w:val="00C33584"/>
    <w:rsid w:val="00C33655"/>
    <w:rsid w:val="00C341B6"/>
    <w:rsid w:val="00C3429A"/>
    <w:rsid w:val="00C34D1A"/>
    <w:rsid w:val="00C35227"/>
    <w:rsid w:val="00C35459"/>
    <w:rsid w:val="00C35516"/>
    <w:rsid w:val="00C35856"/>
    <w:rsid w:val="00C3722E"/>
    <w:rsid w:val="00C37B84"/>
    <w:rsid w:val="00C40224"/>
    <w:rsid w:val="00C403B8"/>
    <w:rsid w:val="00C405D8"/>
    <w:rsid w:val="00C41D83"/>
    <w:rsid w:val="00C41FD3"/>
    <w:rsid w:val="00C41FD8"/>
    <w:rsid w:val="00C42312"/>
    <w:rsid w:val="00C42841"/>
    <w:rsid w:val="00C42CE4"/>
    <w:rsid w:val="00C42E01"/>
    <w:rsid w:val="00C436F5"/>
    <w:rsid w:val="00C442E3"/>
    <w:rsid w:val="00C44A6F"/>
    <w:rsid w:val="00C44EF5"/>
    <w:rsid w:val="00C44FCB"/>
    <w:rsid w:val="00C4508B"/>
    <w:rsid w:val="00C4515E"/>
    <w:rsid w:val="00C45538"/>
    <w:rsid w:val="00C45EEE"/>
    <w:rsid w:val="00C4794B"/>
    <w:rsid w:val="00C50AE3"/>
    <w:rsid w:val="00C50FC5"/>
    <w:rsid w:val="00C51E41"/>
    <w:rsid w:val="00C5275E"/>
    <w:rsid w:val="00C529E8"/>
    <w:rsid w:val="00C52F46"/>
    <w:rsid w:val="00C53131"/>
    <w:rsid w:val="00C537F7"/>
    <w:rsid w:val="00C540F4"/>
    <w:rsid w:val="00C5426E"/>
    <w:rsid w:val="00C54B6E"/>
    <w:rsid w:val="00C54D81"/>
    <w:rsid w:val="00C5503F"/>
    <w:rsid w:val="00C55812"/>
    <w:rsid w:val="00C55B59"/>
    <w:rsid w:val="00C55F13"/>
    <w:rsid w:val="00C5626B"/>
    <w:rsid w:val="00C5642F"/>
    <w:rsid w:val="00C56733"/>
    <w:rsid w:val="00C5742D"/>
    <w:rsid w:val="00C57563"/>
    <w:rsid w:val="00C579BE"/>
    <w:rsid w:val="00C57E19"/>
    <w:rsid w:val="00C61328"/>
    <w:rsid w:val="00C61561"/>
    <w:rsid w:val="00C61A13"/>
    <w:rsid w:val="00C622A6"/>
    <w:rsid w:val="00C62DE0"/>
    <w:rsid w:val="00C63329"/>
    <w:rsid w:val="00C639D9"/>
    <w:rsid w:val="00C63DCD"/>
    <w:rsid w:val="00C64350"/>
    <w:rsid w:val="00C64933"/>
    <w:rsid w:val="00C65FA2"/>
    <w:rsid w:val="00C679D7"/>
    <w:rsid w:val="00C67D48"/>
    <w:rsid w:val="00C705F6"/>
    <w:rsid w:val="00C70F11"/>
    <w:rsid w:val="00C70FD5"/>
    <w:rsid w:val="00C71158"/>
    <w:rsid w:val="00C72450"/>
    <w:rsid w:val="00C72627"/>
    <w:rsid w:val="00C72FAB"/>
    <w:rsid w:val="00C7386C"/>
    <w:rsid w:val="00C745A5"/>
    <w:rsid w:val="00C75C2B"/>
    <w:rsid w:val="00C75E55"/>
    <w:rsid w:val="00C767E7"/>
    <w:rsid w:val="00C77768"/>
    <w:rsid w:val="00C80799"/>
    <w:rsid w:val="00C8165B"/>
    <w:rsid w:val="00C8185E"/>
    <w:rsid w:val="00C83BE4"/>
    <w:rsid w:val="00C846AF"/>
    <w:rsid w:val="00C84B22"/>
    <w:rsid w:val="00C860F0"/>
    <w:rsid w:val="00C866B4"/>
    <w:rsid w:val="00C86A33"/>
    <w:rsid w:val="00C86B5D"/>
    <w:rsid w:val="00C86C0D"/>
    <w:rsid w:val="00C87555"/>
    <w:rsid w:val="00C90586"/>
    <w:rsid w:val="00C91603"/>
    <w:rsid w:val="00C9267B"/>
    <w:rsid w:val="00C92832"/>
    <w:rsid w:val="00C92ACF"/>
    <w:rsid w:val="00C93003"/>
    <w:rsid w:val="00C94E0E"/>
    <w:rsid w:val="00C954C9"/>
    <w:rsid w:val="00C95832"/>
    <w:rsid w:val="00C95AC1"/>
    <w:rsid w:val="00C95FF3"/>
    <w:rsid w:val="00C960A5"/>
    <w:rsid w:val="00C9655C"/>
    <w:rsid w:val="00C9693A"/>
    <w:rsid w:val="00CA008D"/>
    <w:rsid w:val="00CA0BC4"/>
    <w:rsid w:val="00CA0D21"/>
    <w:rsid w:val="00CA0D76"/>
    <w:rsid w:val="00CA108B"/>
    <w:rsid w:val="00CA162D"/>
    <w:rsid w:val="00CA16C1"/>
    <w:rsid w:val="00CA177B"/>
    <w:rsid w:val="00CA2039"/>
    <w:rsid w:val="00CA3781"/>
    <w:rsid w:val="00CA3D93"/>
    <w:rsid w:val="00CA47EE"/>
    <w:rsid w:val="00CA4974"/>
    <w:rsid w:val="00CA50C1"/>
    <w:rsid w:val="00CA5C93"/>
    <w:rsid w:val="00CA6E7E"/>
    <w:rsid w:val="00CA7104"/>
    <w:rsid w:val="00CA7473"/>
    <w:rsid w:val="00CA768F"/>
    <w:rsid w:val="00CB03B4"/>
    <w:rsid w:val="00CB1077"/>
    <w:rsid w:val="00CB117C"/>
    <w:rsid w:val="00CB1862"/>
    <w:rsid w:val="00CB18F5"/>
    <w:rsid w:val="00CB22E1"/>
    <w:rsid w:val="00CB230D"/>
    <w:rsid w:val="00CB26BD"/>
    <w:rsid w:val="00CB3040"/>
    <w:rsid w:val="00CB332E"/>
    <w:rsid w:val="00CB3441"/>
    <w:rsid w:val="00CB45AE"/>
    <w:rsid w:val="00CB491E"/>
    <w:rsid w:val="00CB4D33"/>
    <w:rsid w:val="00CB4F3D"/>
    <w:rsid w:val="00CB4FE6"/>
    <w:rsid w:val="00CB5A51"/>
    <w:rsid w:val="00CB5B80"/>
    <w:rsid w:val="00CB62D5"/>
    <w:rsid w:val="00CB7287"/>
    <w:rsid w:val="00CB7435"/>
    <w:rsid w:val="00CB74E2"/>
    <w:rsid w:val="00CC043C"/>
    <w:rsid w:val="00CC194C"/>
    <w:rsid w:val="00CC1A0E"/>
    <w:rsid w:val="00CC283E"/>
    <w:rsid w:val="00CC2E63"/>
    <w:rsid w:val="00CC3828"/>
    <w:rsid w:val="00CC480D"/>
    <w:rsid w:val="00CC58B2"/>
    <w:rsid w:val="00CC58C1"/>
    <w:rsid w:val="00CC67E3"/>
    <w:rsid w:val="00CC73A2"/>
    <w:rsid w:val="00CC7B9F"/>
    <w:rsid w:val="00CC7C6D"/>
    <w:rsid w:val="00CD0687"/>
    <w:rsid w:val="00CD0C8F"/>
    <w:rsid w:val="00CD1784"/>
    <w:rsid w:val="00CD2915"/>
    <w:rsid w:val="00CD30B3"/>
    <w:rsid w:val="00CD4080"/>
    <w:rsid w:val="00CD478C"/>
    <w:rsid w:val="00CD4987"/>
    <w:rsid w:val="00CD731E"/>
    <w:rsid w:val="00CE0734"/>
    <w:rsid w:val="00CE1123"/>
    <w:rsid w:val="00CE1777"/>
    <w:rsid w:val="00CE1A1F"/>
    <w:rsid w:val="00CE1B46"/>
    <w:rsid w:val="00CE21F3"/>
    <w:rsid w:val="00CE2B77"/>
    <w:rsid w:val="00CE2C2F"/>
    <w:rsid w:val="00CE311A"/>
    <w:rsid w:val="00CE3849"/>
    <w:rsid w:val="00CE3C69"/>
    <w:rsid w:val="00CE3FD3"/>
    <w:rsid w:val="00CE432C"/>
    <w:rsid w:val="00CE51DA"/>
    <w:rsid w:val="00CE566A"/>
    <w:rsid w:val="00CE61CA"/>
    <w:rsid w:val="00CE6215"/>
    <w:rsid w:val="00CE633A"/>
    <w:rsid w:val="00CE6864"/>
    <w:rsid w:val="00CE797F"/>
    <w:rsid w:val="00CE7E39"/>
    <w:rsid w:val="00CF0316"/>
    <w:rsid w:val="00CF0A74"/>
    <w:rsid w:val="00CF2CBC"/>
    <w:rsid w:val="00CF2CC0"/>
    <w:rsid w:val="00CF2DA3"/>
    <w:rsid w:val="00CF4559"/>
    <w:rsid w:val="00CF5036"/>
    <w:rsid w:val="00CF5423"/>
    <w:rsid w:val="00CF5BE4"/>
    <w:rsid w:val="00CF5E01"/>
    <w:rsid w:val="00CF6C36"/>
    <w:rsid w:val="00CF6C9A"/>
    <w:rsid w:val="00CF6F6A"/>
    <w:rsid w:val="00D00487"/>
    <w:rsid w:val="00D00531"/>
    <w:rsid w:val="00D00AE1"/>
    <w:rsid w:val="00D022E2"/>
    <w:rsid w:val="00D02674"/>
    <w:rsid w:val="00D028F2"/>
    <w:rsid w:val="00D02C90"/>
    <w:rsid w:val="00D03563"/>
    <w:rsid w:val="00D03E8E"/>
    <w:rsid w:val="00D03EA9"/>
    <w:rsid w:val="00D0454F"/>
    <w:rsid w:val="00D04A94"/>
    <w:rsid w:val="00D06157"/>
    <w:rsid w:val="00D069EC"/>
    <w:rsid w:val="00D06C1E"/>
    <w:rsid w:val="00D0720F"/>
    <w:rsid w:val="00D0768D"/>
    <w:rsid w:val="00D10229"/>
    <w:rsid w:val="00D107C6"/>
    <w:rsid w:val="00D10CCE"/>
    <w:rsid w:val="00D10D52"/>
    <w:rsid w:val="00D11BAF"/>
    <w:rsid w:val="00D1252A"/>
    <w:rsid w:val="00D13207"/>
    <w:rsid w:val="00D1360B"/>
    <w:rsid w:val="00D13C2D"/>
    <w:rsid w:val="00D141EA"/>
    <w:rsid w:val="00D1440E"/>
    <w:rsid w:val="00D14B5D"/>
    <w:rsid w:val="00D14FB6"/>
    <w:rsid w:val="00D1576B"/>
    <w:rsid w:val="00D15D58"/>
    <w:rsid w:val="00D162BA"/>
    <w:rsid w:val="00D16829"/>
    <w:rsid w:val="00D16E16"/>
    <w:rsid w:val="00D16FFD"/>
    <w:rsid w:val="00D17C80"/>
    <w:rsid w:val="00D17CA0"/>
    <w:rsid w:val="00D2021F"/>
    <w:rsid w:val="00D2167C"/>
    <w:rsid w:val="00D222C3"/>
    <w:rsid w:val="00D22DE6"/>
    <w:rsid w:val="00D23863"/>
    <w:rsid w:val="00D23D9B"/>
    <w:rsid w:val="00D2470A"/>
    <w:rsid w:val="00D2484E"/>
    <w:rsid w:val="00D24880"/>
    <w:rsid w:val="00D24EE6"/>
    <w:rsid w:val="00D26A22"/>
    <w:rsid w:val="00D27DAA"/>
    <w:rsid w:val="00D305A7"/>
    <w:rsid w:val="00D31D8F"/>
    <w:rsid w:val="00D323E3"/>
    <w:rsid w:val="00D3261F"/>
    <w:rsid w:val="00D32D83"/>
    <w:rsid w:val="00D3324E"/>
    <w:rsid w:val="00D33E13"/>
    <w:rsid w:val="00D345DD"/>
    <w:rsid w:val="00D34CED"/>
    <w:rsid w:val="00D34E2E"/>
    <w:rsid w:val="00D35810"/>
    <w:rsid w:val="00D35C2B"/>
    <w:rsid w:val="00D36977"/>
    <w:rsid w:val="00D36C12"/>
    <w:rsid w:val="00D374CD"/>
    <w:rsid w:val="00D378B4"/>
    <w:rsid w:val="00D40B29"/>
    <w:rsid w:val="00D40CC2"/>
    <w:rsid w:val="00D40DAE"/>
    <w:rsid w:val="00D40DFC"/>
    <w:rsid w:val="00D4138F"/>
    <w:rsid w:val="00D41469"/>
    <w:rsid w:val="00D421F8"/>
    <w:rsid w:val="00D428D5"/>
    <w:rsid w:val="00D42B79"/>
    <w:rsid w:val="00D43908"/>
    <w:rsid w:val="00D44021"/>
    <w:rsid w:val="00D458F6"/>
    <w:rsid w:val="00D45CF6"/>
    <w:rsid w:val="00D466A0"/>
    <w:rsid w:val="00D46D3D"/>
    <w:rsid w:val="00D46F9C"/>
    <w:rsid w:val="00D470DB"/>
    <w:rsid w:val="00D47968"/>
    <w:rsid w:val="00D50CDB"/>
    <w:rsid w:val="00D51510"/>
    <w:rsid w:val="00D5173D"/>
    <w:rsid w:val="00D52DFF"/>
    <w:rsid w:val="00D533D7"/>
    <w:rsid w:val="00D5424C"/>
    <w:rsid w:val="00D5475E"/>
    <w:rsid w:val="00D557AE"/>
    <w:rsid w:val="00D55970"/>
    <w:rsid w:val="00D55D1F"/>
    <w:rsid w:val="00D55E04"/>
    <w:rsid w:val="00D55E9F"/>
    <w:rsid w:val="00D55F41"/>
    <w:rsid w:val="00D618DD"/>
    <w:rsid w:val="00D62AA3"/>
    <w:rsid w:val="00D63169"/>
    <w:rsid w:val="00D63A8F"/>
    <w:rsid w:val="00D63AE9"/>
    <w:rsid w:val="00D63BF7"/>
    <w:rsid w:val="00D63D11"/>
    <w:rsid w:val="00D64032"/>
    <w:rsid w:val="00D64D11"/>
    <w:rsid w:val="00D654F3"/>
    <w:rsid w:val="00D6561D"/>
    <w:rsid w:val="00D660AF"/>
    <w:rsid w:val="00D67240"/>
    <w:rsid w:val="00D6731E"/>
    <w:rsid w:val="00D67A33"/>
    <w:rsid w:val="00D67B24"/>
    <w:rsid w:val="00D67BB6"/>
    <w:rsid w:val="00D70BBB"/>
    <w:rsid w:val="00D7117C"/>
    <w:rsid w:val="00D7146E"/>
    <w:rsid w:val="00D716A0"/>
    <w:rsid w:val="00D71979"/>
    <w:rsid w:val="00D71B6A"/>
    <w:rsid w:val="00D72766"/>
    <w:rsid w:val="00D72D1F"/>
    <w:rsid w:val="00D732EE"/>
    <w:rsid w:val="00D74232"/>
    <w:rsid w:val="00D74752"/>
    <w:rsid w:val="00D750A2"/>
    <w:rsid w:val="00D75873"/>
    <w:rsid w:val="00D76DEE"/>
    <w:rsid w:val="00D7765E"/>
    <w:rsid w:val="00D804F7"/>
    <w:rsid w:val="00D80A8D"/>
    <w:rsid w:val="00D812B1"/>
    <w:rsid w:val="00D82B8E"/>
    <w:rsid w:val="00D835B3"/>
    <w:rsid w:val="00D8496F"/>
    <w:rsid w:val="00D84BA0"/>
    <w:rsid w:val="00D856AD"/>
    <w:rsid w:val="00D85F89"/>
    <w:rsid w:val="00D8631C"/>
    <w:rsid w:val="00D874B2"/>
    <w:rsid w:val="00D90353"/>
    <w:rsid w:val="00D9069A"/>
    <w:rsid w:val="00D91A48"/>
    <w:rsid w:val="00D91AB6"/>
    <w:rsid w:val="00D91E9B"/>
    <w:rsid w:val="00D92505"/>
    <w:rsid w:val="00D92937"/>
    <w:rsid w:val="00D93221"/>
    <w:rsid w:val="00D93E31"/>
    <w:rsid w:val="00D94BCF"/>
    <w:rsid w:val="00D9538C"/>
    <w:rsid w:val="00D956AB"/>
    <w:rsid w:val="00D962A4"/>
    <w:rsid w:val="00D96624"/>
    <w:rsid w:val="00D96AC5"/>
    <w:rsid w:val="00D97B1B"/>
    <w:rsid w:val="00DA0673"/>
    <w:rsid w:val="00DA07A5"/>
    <w:rsid w:val="00DA07F4"/>
    <w:rsid w:val="00DA0C10"/>
    <w:rsid w:val="00DA0CC8"/>
    <w:rsid w:val="00DA1221"/>
    <w:rsid w:val="00DA2166"/>
    <w:rsid w:val="00DA23D4"/>
    <w:rsid w:val="00DA2451"/>
    <w:rsid w:val="00DA31C1"/>
    <w:rsid w:val="00DA3F6D"/>
    <w:rsid w:val="00DA53A9"/>
    <w:rsid w:val="00DA5532"/>
    <w:rsid w:val="00DA5572"/>
    <w:rsid w:val="00DA5EAB"/>
    <w:rsid w:val="00DA6737"/>
    <w:rsid w:val="00DA6CB4"/>
    <w:rsid w:val="00DA7467"/>
    <w:rsid w:val="00DB0B22"/>
    <w:rsid w:val="00DB0FC8"/>
    <w:rsid w:val="00DB1A1C"/>
    <w:rsid w:val="00DB3DB2"/>
    <w:rsid w:val="00DB3DC8"/>
    <w:rsid w:val="00DB4CBA"/>
    <w:rsid w:val="00DB4D58"/>
    <w:rsid w:val="00DB6967"/>
    <w:rsid w:val="00DB7048"/>
    <w:rsid w:val="00DB71AB"/>
    <w:rsid w:val="00DB7D83"/>
    <w:rsid w:val="00DC04CE"/>
    <w:rsid w:val="00DC0586"/>
    <w:rsid w:val="00DC1668"/>
    <w:rsid w:val="00DC26EC"/>
    <w:rsid w:val="00DC279A"/>
    <w:rsid w:val="00DC2B9A"/>
    <w:rsid w:val="00DC2D52"/>
    <w:rsid w:val="00DC2EA5"/>
    <w:rsid w:val="00DC3DDB"/>
    <w:rsid w:val="00DC4310"/>
    <w:rsid w:val="00DC4DC2"/>
    <w:rsid w:val="00DC508F"/>
    <w:rsid w:val="00DC5C84"/>
    <w:rsid w:val="00DD0A88"/>
    <w:rsid w:val="00DD21C0"/>
    <w:rsid w:val="00DD335C"/>
    <w:rsid w:val="00DD384A"/>
    <w:rsid w:val="00DD457E"/>
    <w:rsid w:val="00DD531F"/>
    <w:rsid w:val="00DD560A"/>
    <w:rsid w:val="00DD6F73"/>
    <w:rsid w:val="00DD7579"/>
    <w:rsid w:val="00DD766C"/>
    <w:rsid w:val="00DD7FA2"/>
    <w:rsid w:val="00DE041C"/>
    <w:rsid w:val="00DE1A26"/>
    <w:rsid w:val="00DE2278"/>
    <w:rsid w:val="00DE2B84"/>
    <w:rsid w:val="00DE3676"/>
    <w:rsid w:val="00DE3A4C"/>
    <w:rsid w:val="00DE4051"/>
    <w:rsid w:val="00DE4458"/>
    <w:rsid w:val="00DE5892"/>
    <w:rsid w:val="00DE7626"/>
    <w:rsid w:val="00DF0426"/>
    <w:rsid w:val="00DF084B"/>
    <w:rsid w:val="00DF0A4D"/>
    <w:rsid w:val="00DF0F67"/>
    <w:rsid w:val="00DF14C3"/>
    <w:rsid w:val="00DF28CF"/>
    <w:rsid w:val="00DF3223"/>
    <w:rsid w:val="00DF4106"/>
    <w:rsid w:val="00DF4517"/>
    <w:rsid w:val="00DF53F1"/>
    <w:rsid w:val="00DF59AE"/>
    <w:rsid w:val="00DF6F8C"/>
    <w:rsid w:val="00DF72FF"/>
    <w:rsid w:val="00DF743B"/>
    <w:rsid w:val="00DF773B"/>
    <w:rsid w:val="00E004A2"/>
    <w:rsid w:val="00E00E8C"/>
    <w:rsid w:val="00E01FCF"/>
    <w:rsid w:val="00E028F3"/>
    <w:rsid w:val="00E028FC"/>
    <w:rsid w:val="00E029CB"/>
    <w:rsid w:val="00E02ED6"/>
    <w:rsid w:val="00E02FF6"/>
    <w:rsid w:val="00E0351A"/>
    <w:rsid w:val="00E0362C"/>
    <w:rsid w:val="00E03C6D"/>
    <w:rsid w:val="00E045D5"/>
    <w:rsid w:val="00E0477F"/>
    <w:rsid w:val="00E05E8C"/>
    <w:rsid w:val="00E07D13"/>
    <w:rsid w:val="00E101DD"/>
    <w:rsid w:val="00E10469"/>
    <w:rsid w:val="00E10BCC"/>
    <w:rsid w:val="00E10C89"/>
    <w:rsid w:val="00E10FB3"/>
    <w:rsid w:val="00E118A2"/>
    <w:rsid w:val="00E12816"/>
    <w:rsid w:val="00E12F7E"/>
    <w:rsid w:val="00E134CC"/>
    <w:rsid w:val="00E1486D"/>
    <w:rsid w:val="00E160F4"/>
    <w:rsid w:val="00E163E5"/>
    <w:rsid w:val="00E16D53"/>
    <w:rsid w:val="00E17390"/>
    <w:rsid w:val="00E173C1"/>
    <w:rsid w:val="00E17F9E"/>
    <w:rsid w:val="00E200BF"/>
    <w:rsid w:val="00E201AE"/>
    <w:rsid w:val="00E202F2"/>
    <w:rsid w:val="00E20639"/>
    <w:rsid w:val="00E20658"/>
    <w:rsid w:val="00E20EB9"/>
    <w:rsid w:val="00E21BBA"/>
    <w:rsid w:val="00E21BFB"/>
    <w:rsid w:val="00E222C6"/>
    <w:rsid w:val="00E22A4E"/>
    <w:rsid w:val="00E22EB8"/>
    <w:rsid w:val="00E232ED"/>
    <w:rsid w:val="00E246BA"/>
    <w:rsid w:val="00E254C9"/>
    <w:rsid w:val="00E2561A"/>
    <w:rsid w:val="00E262AC"/>
    <w:rsid w:val="00E262E3"/>
    <w:rsid w:val="00E26D18"/>
    <w:rsid w:val="00E2734B"/>
    <w:rsid w:val="00E274C5"/>
    <w:rsid w:val="00E27EB9"/>
    <w:rsid w:val="00E309DE"/>
    <w:rsid w:val="00E30D88"/>
    <w:rsid w:val="00E30D8E"/>
    <w:rsid w:val="00E30E09"/>
    <w:rsid w:val="00E30EB0"/>
    <w:rsid w:val="00E30F69"/>
    <w:rsid w:val="00E332FD"/>
    <w:rsid w:val="00E33A24"/>
    <w:rsid w:val="00E33E3D"/>
    <w:rsid w:val="00E34217"/>
    <w:rsid w:val="00E34C41"/>
    <w:rsid w:val="00E35177"/>
    <w:rsid w:val="00E35F47"/>
    <w:rsid w:val="00E361C9"/>
    <w:rsid w:val="00E366C9"/>
    <w:rsid w:val="00E40775"/>
    <w:rsid w:val="00E40C2C"/>
    <w:rsid w:val="00E4123C"/>
    <w:rsid w:val="00E42300"/>
    <w:rsid w:val="00E423DC"/>
    <w:rsid w:val="00E44057"/>
    <w:rsid w:val="00E44584"/>
    <w:rsid w:val="00E4495B"/>
    <w:rsid w:val="00E44DB8"/>
    <w:rsid w:val="00E44FB9"/>
    <w:rsid w:val="00E45031"/>
    <w:rsid w:val="00E4523C"/>
    <w:rsid w:val="00E45270"/>
    <w:rsid w:val="00E45595"/>
    <w:rsid w:val="00E45760"/>
    <w:rsid w:val="00E46A5C"/>
    <w:rsid w:val="00E47909"/>
    <w:rsid w:val="00E47AAE"/>
    <w:rsid w:val="00E47D8C"/>
    <w:rsid w:val="00E50157"/>
    <w:rsid w:val="00E50B4A"/>
    <w:rsid w:val="00E50C81"/>
    <w:rsid w:val="00E51A1D"/>
    <w:rsid w:val="00E51DBF"/>
    <w:rsid w:val="00E520C2"/>
    <w:rsid w:val="00E52397"/>
    <w:rsid w:val="00E528BC"/>
    <w:rsid w:val="00E536FE"/>
    <w:rsid w:val="00E53E3D"/>
    <w:rsid w:val="00E53F82"/>
    <w:rsid w:val="00E5432B"/>
    <w:rsid w:val="00E5441B"/>
    <w:rsid w:val="00E54F1C"/>
    <w:rsid w:val="00E55654"/>
    <w:rsid w:val="00E5588F"/>
    <w:rsid w:val="00E56833"/>
    <w:rsid w:val="00E56A47"/>
    <w:rsid w:val="00E56C9A"/>
    <w:rsid w:val="00E56C9D"/>
    <w:rsid w:val="00E57035"/>
    <w:rsid w:val="00E57ACD"/>
    <w:rsid w:val="00E57D43"/>
    <w:rsid w:val="00E57E16"/>
    <w:rsid w:val="00E60BE9"/>
    <w:rsid w:val="00E60D77"/>
    <w:rsid w:val="00E61B01"/>
    <w:rsid w:val="00E61BF2"/>
    <w:rsid w:val="00E61D65"/>
    <w:rsid w:val="00E6210D"/>
    <w:rsid w:val="00E624FB"/>
    <w:rsid w:val="00E637A7"/>
    <w:rsid w:val="00E638D5"/>
    <w:rsid w:val="00E644CA"/>
    <w:rsid w:val="00E646CC"/>
    <w:rsid w:val="00E648F2"/>
    <w:rsid w:val="00E64F29"/>
    <w:rsid w:val="00E66A96"/>
    <w:rsid w:val="00E67B03"/>
    <w:rsid w:val="00E7017F"/>
    <w:rsid w:val="00E7026C"/>
    <w:rsid w:val="00E702BA"/>
    <w:rsid w:val="00E71985"/>
    <w:rsid w:val="00E74058"/>
    <w:rsid w:val="00E740AB"/>
    <w:rsid w:val="00E747A8"/>
    <w:rsid w:val="00E7488D"/>
    <w:rsid w:val="00E74A10"/>
    <w:rsid w:val="00E74AEB"/>
    <w:rsid w:val="00E74B81"/>
    <w:rsid w:val="00E750FD"/>
    <w:rsid w:val="00E7539A"/>
    <w:rsid w:val="00E758F3"/>
    <w:rsid w:val="00E76967"/>
    <w:rsid w:val="00E775AF"/>
    <w:rsid w:val="00E77885"/>
    <w:rsid w:val="00E77F60"/>
    <w:rsid w:val="00E81B37"/>
    <w:rsid w:val="00E8211B"/>
    <w:rsid w:val="00E827EE"/>
    <w:rsid w:val="00E845B7"/>
    <w:rsid w:val="00E850A8"/>
    <w:rsid w:val="00E8513A"/>
    <w:rsid w:val="00E85B7D"/>
    <w:rsid w:val="00E8626D"/>
    <w:rsid w:val="00E86C10"/>
    <w:rsid w:val="00E908B2"/>
    <w:rsid w:val="00E913E3"/>
    <w:rsid w:val="00E91D7C"/>
    <w:rsid w:val="00E9307A"/>
    <w:rsid w:val="00E939E9"/>
    <w:rsid w:val="00E93F7E"/>
    <w:rsid w:val="00E940B7"/>
    <w:rsid w:val="00E95151"/>
    <w:rsid w:val="00E95DA9"/>
    <w:rsid w:val="00E96685"/>
    <w:rsid w:val="00EA0172"/>
    <w:rsid w:val="00EA0518"/>
    <w:rsid w:val="00EA06CE"/>
    <w:rsid w:val="00EA0724"/>
    <w:rsid w:val="00EA0D0A"/>
    <w:rsid w:val="00EA1127"/>
    <w:rsid w:val="00EA1B01"/>
    <w:rsid w:val="00EA1B7D"/>
    <w:rsid w:val="00EA2173"/>
    <w:rsid w:val="00EA29CF"/>
    <w:rsid w:val="00EA2DE4"/>
    <w:rsid w:val="00EA320C"/>
    <w:rsid w:val="00EA4619"/>
    <w:rsid w:val="00EA46C0"/>
    <w:rsid w:val="00EA503E"/>
    <w:rsid w:val="00EA553B"/>
    <w:rsid w:val="00EA5C2D"/>
    <w:rsid w:val="00EA5E10"/>
    <w:rsid w:val="00EA649C"/>
    <w:rsid w:val="00EA7994"/>
    <w:rsid w:val="00EB0770"/>
    <w:rsid w:val="00EB0ECD"/>
    <w:rsid w:val="00EB159F"/>
    <w:rsid w:val="00EB19B3"/>
    <w:rsid w:val="00EB2011"/>
    <w:rsid w:val="00EB2E33"/>
    <w:rsid w:val="00EB3ED4"/>
    <w:rsid w:val="00EB4F50"/>
    <w:rsid w:val="00EB5133"/>
    <w:rsid w:val="00EB5688"/>
    <w:rsid w:val="00EB64D9"/>
    <w:rsid w:val="00EB6658"/>
    <w:rsid w:val="00EB66E0"/>
    <w:rsid w:val="00EB6A67"/>
    <w:rsid w:val="00EB6EF8"/>
    <w:rsid w:val="00EB6F7A"/>
    <w:rsid w:val="00EB7485"/>
    <w:rsid w:val="00EC0A03"/>
    <w:rsid w:val="00EC0E8E"/>
    <w:rsid w:val="00EC3AAE"/>
    <w:rsid w:val="00EC4296"/>
    <w:rsid w:val="00EC42C7"/>
    <w:rsid w:val="00EC4307"/>
    <w:rsid w:val="00EC4BE0"/>
    <w:rsid w:val="00EC5304"/>
    <w:rsid w:val="00EC532C"/>
    <w:rsid w:val="00EC5600"/>
    <w:rsid w:val="00EC5F64"/>
    <w:rsid w:val="00EC671B"/>
    <w:rsid w:val="00EC796F"/>
    <w:rsid w:val="00EC7A5F"/>
    <w:rsid w:val="00ED0307"/>
    <w:rsid w:val="00ED2C6C"/>
    <w:rsid w:val="00ED2E38"/>
    <w:rsid w:val="00ED3276"/>
    <w:rsid w:val="00ED3415"/>
    <w:rsid w:val="00ED3D29"/>
    <w:rsid w:val="00ED4220"/>
    <w:rsid w:val="00ED4CEE"/>
    <w:rsid w:val="00ED4FE9"/>
    <w:rsid w:val="00ED5594"/>
    <w:rsid w:val="00ED5AA3"/>
    <w:rsid w:val="00ED5B84"/>
    <w:rsid w:val="00ED6118"/>
    <w:rsid w:val="00ED6F70"/>
    <w:rsid w:val="00ED6F95"/>
    <w:rsid w:val="00ED738B"/>
    <w:rsid w:val="00EE051A"/>
    <w:rsid w:val="00EE0ADD"/>
    <w:rsid w:val="00EE1287"/>
    <w:rsid w:val="00EE1AC8"/>
    <w:rsid w:val="00EE1CAA"/>
    <w:rsid w:val="00EE424A"/>
    <w:rsid w:val="00EE5B30"/>
    <w:rsid w:val="00EE7C1D"/>
    <w:rsid w:val="00EF0E2F"/>
    <w:rsid w:val="00EF1075"/>
    <w:rsid w:val="00EF1B73"/>
    <w:rsid w:val="00EF21F7"/>
    <w:rsid w:val="00EF2882"/>
    <w:rsid w:val="00EF3793"/>
    <w:rsid w:val="00EF41CC"/>
    <w:rsid w:val="00EF4481"/>
    <w:rsid w:val="00EF5119"/>
    <w:rsid w:val="00EF53C3"/>
    <w:rsid w:val="00EF5B73"/>
    <w:rsid w:val="00EF6F4E"/>
    <w:rsid w:val="00EF7FBE"/>
    <w:rsid w:val="00F00810"/>
    <w:rsid w:val="00F00E71"/>
    <w:rsid w:val="00F01978"/>
    <w:rsid w:val="00F01D1C"/>
    <w:rsid w:val="00F020F0"/>
    <w:rsid w:val="00F02B1A"/>
    <w:rsid w:val="00F02E24"/>
    <w:rsid w:val="00F03050"/>
    <w:rsid w:val="00F03447"/>
    <w:rsid w:val="00F03E41"/>
    <w:rsid w:val="00F03E86"/>
    <w:rsid w:val="00F0524C"/>
    <w:rsid w:val="00F0795C"/>
    <w:rsid w:val="00F07C84"/>
    <w:rsid w:val="00F102BF"/>
    <w:rsid w:val="00F10D86"/>
    <w:rsid w:val="00F11050"/>
    <w:rsid w:val="00F1226D"/>
    <w:rsid w:val="00F1533A"/>
    <w:rsid w:val="00F1585F"/>
    <w:rsid w:val="00F16427"/>
    <w:rsid w:val="00F16911"/>
    <w:rsid w:val="00F1719D"/>
    <w:rsid w:val="00F1788F"/>
    <w:rsid w:val="00F17FC4"/>
    <w:rsid w:val="00F20093"/>
    <w:rsid w:val="00F2014D"/>
    <w:rsid w:val="00F20D37"/>
    <w:rsid w:val="00F211D5"/>
    <w:rsid w:val="00F21766"/>
    <w:rsid w:val="00F21994"/>
    <w:rsid w:val="00F21E53"/>
    <w:rsid w:val="00F222CF"/>
    <w:rsid w:val="00F2280A"/>
    <w:rsid w:val="00F22B45"/>
    <w:rsid w:val="00F24DD3"/>
    <w:rsid w:val="00F25468"/>
    <w:rsid w:val="00F254E1"/>
    <w:rsid w:val="00F25DD7"/>
    <w:rsid w:val="00F26B2A"/>
    <w:rsid w:val="00F30494"/>
    <w:rsid w:val="00F305CA"/>
    <w:rsid w:val="00F30734"/>
    <w:rsid w:val="00F31172"/>
    <w:rsid w:val="00F31320"/>
    <w:rsid w:val="00F313BD"/>
    <w:rsid w:val="00F315C9"/>
    <w:rsid w:val="00F31F86"/>
    <w:rsid w:val="00F3246C"/>
    <w:rsid w:val="00F32547"/>
    <w:rsid w:val="00F33261"/>
    <w:rsid w:val="00F334B1"/>
    <w:rsid w:val="00F335DB"/>
    <w:rsid w:val="00F3398B"/>
    <w:rsid w:val="00F33AF6"/>
    <w:rsid w:val="00F340C5"/>
    <w:rsid w:val="00F3424F"/>
    <w:rsid w:val="00F35089"/>
    <w:rsid w:val="00F3550B"/>
    <w:rsid w:val="00F35980"/>
    <w:rsid w:val="00F35CEE"/>
    <w:rsid w:val="00F3643C"/>
    <w:rsid w:val="00F36C20"/>
    <w:rsid w:val="00F36EE9"/>
    <w:rsid w:val="00F36FEF"/>
    <w:rsid w:val="00F370AE"/>
    <w:rsid w:val="00F407D6"/>
    <w:rsid w:val="00F40876"/>
    <w:rsid w:val="00F41395"/>
    <w:rsid w:val="00F41858"/>
    <w:rsid w:val="00F42540"/>
    <w:rsid w:val="00F42560"/>
    <w:rsid w:val="00F427A7"/>
    <w:rsid w:val="00F44AC4"/>
    <w:rsid w:val="00F450DF"/>
    <w:rsid w:val="00F469DC"/>
    <w:rsid w:val="00F472F4"/>
    <w:rsid w:val="00F47EDA"/>
    <w:rsid w:val="00F502A3"/>
    <w:rsid w:val="00F50790"/>
    <w:rsid w:val="00F517AF"/>
    <w:rsid w:val="00F51AB0"/>
    <w:rsid w:val="00F51BA3"/>
    <w:rsid w:val="00F52639"/>
    <w:rsid w:val="00F53F66"/>
    <w:rsid w:val="00F54D65"/>
    <w:rsid w:val="00F54E74"/>
    <w:rsid w:val="00F54EC8"/>
    <w:rsid w:val="00F55DE8"/>
    <w:rsid w:val="00F55EB0"/>
    <w:rsid w:val="00F568C1"/>
    <w:rsid w:val="00F57B15"/>
    <w:rsid w:val="00F57F89"/>
    <w:rsid w:val="00F605BB"/>
    <w:rsid w:val="00F605E8"/>
    <w:rsid w:val="00F60D56"/>
    <w:rsid w:val="00F60F97"/>
    <w:rsid w:val="00F613CC"/>
    <w:rsid w:val="00F61EB9"/>
    <w:rsid w:val="00F62CE4"/>
    <w:rsid w:val="00F632C6"/>
    <w:rsid w:val="00F63F7B"/>
    <w:rsid w:val="00F6486D"/>
    <w:rsid w:val="00F65D52"/>
    <w:rsid w:val="00F66B27"/>
    <w:rsid w:val="00F671E8"/>
    <w:rsid w:val="00F67242"/>
    <w:rsid w:val="00F67AF2"/>
    <w:rsid w:val="00F67BED"/>
    <w:rsid w:val="00F70245"/>
    <w:rsid w:val="00F7044A"/>
    <w:rsid w:val="00F708ED"/>
    <w:rsid w:val="00F71025"/>
    <w:rsid w:val="00F71439"/>
    <w:rsid w:val="00F73090"/>
    <w:rsid w:val="00F734C5"/>
    <w:rsid w:val="00F735ED"/>
    <w:rsid w:val="00F73B64"/>
    <w:rsid w:val="00F7421C"/>
    <w:rsid w:val="00F758A0"/>
    <w:rsid w:val="00F7601F"/>
    <w:rsid w:val="00F7625B"/>
    <w:rsid w:val="00F764E1"/>
    <w:rsid w:val="00F765EC"/>
    <w:rsid w:val="00F767D2"/>
    <w:rsid w:val="00F77737"/>
    <w:rsid w:val="00F77A2F"/>
    <w:rsid w:val="00F80928"/>
    <w:rsid w:val="00F809C8"/>
    <w:rsid w:val="00F809F6"/>
    <w:rsid w:val="00F81456"/>
    <w:rsid w:val="00F82F58"/>
    <w:rsid w:val="00F830A3"/>
    <w:rsid w:val="00F83249"/>
    <w:rsid w:val="00F83920"/>
    <w:rsid w:val="00F84548"/>
    <w:rsid w:val="00F84A1B"/>
    <w:rsid w:val="00F84FFC"/>
    <w:rsid w:val="00F8597E"/>
    <w:rsid w:val="00F860E3"/>
    <w:rsid w:val="00F86631"/>
    <w:rsid w:val="00F866A6"/>
    <w:rsid w:val="00F86DA9"/>
    <w:rsid w:val="00F877A1"/>
    <w:rsid w:val="00F87866"/>
    <w:rsid w:val="00F9004B"/>
    <w:rsid w:val="00F9030B"/>
    <w:rsid w:val="00F90430"/>
    <w:rsid w:val="00F904AD"/>
    <w:rsid w:val="00F91FAD"/>
    <w:rsid w:val="00F9264F"/>
    <w:rsid w:val="00F92769"/>
    <w:rsid w:val="00F92F2C"/>
    <w:rsid w:val="00F9439B"/>
    <w:rsid w:val="00F94962"/>
    <w:rsid w:val="00F949CD"/>
    <w:rsid w:val="00F94A21"/>
    <w:rsid w:val="00F953C9"/>
    <w:rsid w:val="00F95B6A"/>
    <w:rsid w:val="00F96866"/>
    <w:rsid w:val="00F96A39"/>
    <w:rsid w:val="00F96AD7"/>
    <w:rsid w:val="00F96C02"/>
    <w:rsid w:val="00F96F36"/>
    <w:rsid w:val="00F9742F"/>
    <w:rsid w:val="00F97623"/>
    <w:rsid w:val="00F97CF1"/>
    <w:rsid w:val="00F97D50"/>
    <w:rsid w:val="00F97EE8"/>
    <w:rsid w:val="00FA0AA8"/>
    <w:rsid w:val="00FA1B22"/>
    <w:rsid w:val="00FA2510"/>
    <w:rsid w:val="00FA2D53"/>
    <w:rsid w:val="00FA3CFD"/>
    <w:rsid w:val="00FA43E1"/>
    <w:rsid w:val="00FA4B79"/>
    <w:rsid w:val="00FA54D2"/>
    <w:rsid w:val="00FA602D"/>
    <w:rsid w:val="00FA6282"/>
    <w:rsid w:val="00FA70F8"/>
    <w:rsid w:val="00FA7F0C"/>
    <w:rsid w:val="00FB0118"/>
    <w:rsid w:val="00FB02C3"/>
    <w:rsid w:val="00FB0B2B"/>
    <w:rsid w:val="00FB1444"/>
    <w:rsid w:val="00FB1BBB"/>
    <w:rsid w:val="00FB2BFB"/>
    <w:rsid w:val="00FB396D"/>
    <w:rsid w:val="00FB3A8D"/>
    <w:rsid w:val="00FB4414"/>
    <w:rsid w:val="00FB4985"/>
    <w:rsid w:val="00FB50EF"/>
    <w:rsid w:val="00FB51AA"/>
    <w:rsid w:val="00FB525E"/>
    <w:rsid w:val="00FB6B76"/>
    <w:rsid w:val="00FC0011"/>
    <w:rsid w:val="00FC03CC"/>
    <w:rsid w:val="00FC0581"/>
    <w:rsid w:val="00FC0C67"/>
    <w:rsid w:val="00FC115B"/>
    <w:rsid w:val="00FC2559"/>
    <w:rsid w:val="00FC5822"/>
    <w:rsid w:val="00FC5A9D"/>
    <w:rsid w:val="00FC5CC1"/>
    <w:rsid w:val="00FC6047"/>
    <w:rsid w:val="00FC66C5"/>
    <w:rsid w:val="00FC6B8E"/>
    <w:rsid w:val="00FC725D"/>
    <w:rsid w:val="00FC730B"/>
    <w:rsid w:val="00FD0BB8"/>
    <w:rsid w:val="00FD0BC4"/>
    <w:rsid w:val="00FD1B43"/>
    <w:rsid w:val="00FD1EF3"/>
    <w:rsid w:val="00FD2137"/>
    <w:rsid w:val="00FD2D78"/>
    <w:rsid w:val="00FD448D"/>
    <w:rsid w:val="00FD4F19"/>
    <w:rsid w:val="00FD5242"/>
    <w:rsid w:val="00FD5A1A"/>
    <w:rsid w:val="00FD6031"/>
    <w:rsid w:val="00FD6160"/>
    <w:rsid w:val="00FD6267"/>
    <w:rsid w:val="00FD65B5"/>
    <w:rsid w:val="00FD71B6"/>
    <w:rsid w:val="00FD7726"/>
    <w:rsid w:val="00FD7953"/>
    <w:rsid w:val="00FE01DF"/>
    <w:rsid w:val="00FE1202"/>
    <w:rsid w:val="00FE1416"/>
    <w:rsid w:val="00FE1594"/>
    <w:rsid w:val="00FE32E7"/>
    <w:rsid w:val="00FE34F8"/>
    <w:rsid w:val="00FE3B66"/>
    <w:rsid w:val="00FE566C"/>
    <w:rsid w:val="00FE5F3F"/>
    <w:rsid w:val="00FE6387"/>
    <w:rsid w:val="00FE6BA1"/>
    <w:rsid w:val="00FE7379"/>
    <w:rsid w:val="00FF040F"/>
    <w:rsid w:val="00FF145D"/>
    <w:rsid w:val="00FF1755"/>
    <w:rsid w:val="00FF1BDE"/>
    <w:rsid w:val="00FF1C86"/>
    <w:rsid w:val="00FF3D22"/>
    <w:rsid w:val="00FF41F5"/>
    <w:rsid w:val="00FF4EDA"/>
    <w:rsid w:val="00FF516E"/>
    <w:rsid w:val="00FF57FE"/>
    <w:rsid w:val="00FF5DDC"/>
    <w:rsid w:val="00FF6344"/>
    <w:rsid w:val="00FF65EA"/>
    <w:rsid w:val="00FF6B9F"/>
    <w:rsid w:val="00FF6BFE"/>
    <w:rsid w:val="00FF7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5F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84144E"/>
    <w:pPr>
      <w:numPr>
        <w:numId w:val="1"/>
      </w:numPr>
      <w:outlineLvl w:val="0"/>
    </w:pPr>
    <w:rPr>
      <w:rFonts w:eastAsia="楷体_GB2312"/>
      <w:b/>
      <w:color w:val="0000FF"/>
      <w:sz w:val="28"/>
    </w:rPr>
  </w:style>
  <w:style w:type="paragraph" w:styleId="2">
    <w:name w:val="heading 2"/>
    <w:basedOn w:val="a"/>
    <w:next w:val="a"/>
    <w:qFormat/>
    <w:rsid w:val="00F54EC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37B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0"/>
    <w:rsid w:val="00537B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G">
    <w:name w:val="G报告正文"/>
    <w:basedOn w:val="a"/>
    <w:rsid w:val="0084144E"/>
    <w:pPr>
      <w:ind w:left="3360"/>
    </w:pPr>
    <w:rPr>
      <w:rFonts w:eastAsia="楷体_GB2312"/>
    </w:rPr>
  </w:style>
  <w:style w:type="paragraph" w:styleId="a5">
    <w:name w:val="List Paragraph"/>
    <w:basedOn w:val="a"/>
    <w:uiPriority w:val="34"/>
    <w:qFormat/>
    <w:rsid w:val="0084144E"/>
    <w:pPr>
      <w:ind w:firstLineChars="200" w:firstLine="420"/>
    </w:pPr>
    <w:rPr>
      <w:rFonts w:ascii="Calibri" w:hAnsi="Calibri"/>
    </w:rPr>
  </w:style>
  <w:style w:type="paragraph" w:styleId="a6">
    <w:name w:val="Normal (Web)"/>
    <w:basedOn w:val="a"/>
    <w:uiPriority w:val="99"/>
    <w:rsid w:val="0084144E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Char">
    <w:name w:val="标题 1 Char"/>
    <w:link w:val="1"/>
    <w:rsid w:val="0084144E"/>
    <w:rPr>
      <w:rFonts w:eastAsia="楷体_GB2312"/>
      <w:b/>
      <w:color w:val="0000FF"/>
      <w:kern w:val="2"/>
      <w:sz w:val="28"/>
    </w:rPr>
  </w:style>
  <w:style w:type="table" w:styleId="10">
    <w:name w:val="Table Classic 1"/>
    <w:basedOn w:val="a1"/>
    <w:rsid w:val="0084144E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7">
    <w:name w:val="page number"/>
    <w:basedOn w:val="a0"/>
    <w:rsid w:val="0084144E"/>
  </w:style>
  <w:style w:type="character" w:customStyle="1" w:styleId="Char1">
    <w:name w:val="批注框文本 Char"/>
    <w:link w:val="a8"/>
    <w:uiPriority w:val="99"/>
    <w:rsid w:val="008F2DB6"/>
    <w:rPr>
      <w:rFonts w:eastAsia="楷体_GB2312"/>
      <w:b/>
      <w:color w:val="0000FF"/>
      <w:kern w:val="2"/>
      <w:sz w:val="28"/>
      <w:lang w:val="en-US" w:eastAsia="zh-CN" w:bidi="ar-SA"/>
    </w:rPr>
  </w:style>
  <w:style w:type="paragraph" w:customStyle="1" w:styleId="Default">
    <w:name w:val="Default"/>
    <w:rsid w:val="008F2DB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9">
    <w:name w:val="Hyperlink"/>
    <w:rsid w:val="008F2DB6"/>
    <w:rPr>
      <w:strike w:val="0"/>
      <w:dstrike w:val="0"/>
      <w:color w:val="000000"/>
      <w:u w:val="none"/>
      <w:effect w:val="none"/>
    </w:rPr>
  </w:style>
  <w:style w:type="table" w:styleId="11">
    <w:name w:val="Table Simple 1"/>
    <w:basedOn w:val="a1"/>
    <w:rsid w:val="00F54E74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har2">
    <w:name w:val="行业和名称 Char"/>
    <w:link w:val="aa"/>
    <w:rsid w:val="00B765E6"/>
    <w:rPr>
      <w:rFonts w:eastAsia="楷体_GB2312"/>
      <w:b/>
      <w:color w:val="003399"/>
      <w:spacing w:val="20"/>
      <w:kern w:val="2"/>
      <w:sz w:val="18"/>
      <w:lang w:val="en-US" w:eastAsia="zh-CN" w:bidi="ar-SA"/>
    </w:rPr>
  </w:style>
  <w:style w:type="paragraph" w:customStyle="1" w:styleId="aa">
    <w:name w:val="行业和名称"/>
    <w:basedOn w:val="a"/>
    <w:link w:val="Char2"/>
    <w:rsid w:val="00B765E6"/>
    <w:rPr>
      <w:rFonts w:eastAsia="楷体_GB2312"/>
      <w:b/>
      <w:color w:val="003399"/>
      <w:spacing w:val="20"/>
      <w:sz w:val="18"/>
    </w:rPr>
  </w:style>
  <w:style w:type="paragraph" w:customStyle="1" w:styleId="p0">
    <w:name w:val="p0"/>
    <w:basedOn w:val="a"/>
    <w:rsid w:val="00B765E6"/>
    <w:pPr>
      <w:widowControl/>
    </w:pPr>
    <w:rPr>
      <w:kern w:val="0"/>
      <w:szCs w:val="21"/>
    </w:rPr>
  </w:style>
  <w:style w:type="character" w:customStyle="1" w:styleId="CharChar3">
    <w:name w:val="Char Char3"/>
    <w:rsid w:val="00C679D7"/>
    <w:rPr>
      <w:rFonts w:ascii="Times New Roman" w:eastAsia="楷体_GB2312" w:hAnsi="Times New Roman"/>
      <w:b/>
      <w:color w:val="0000FF"/>
      <w:kern w:val="2"/>
      <w:sz w:val="28"/>
    </w:rPr>
  </w:style>
  <w:style w:type="table" w:styleId="ab">
    <w:name w:val="Table Grid"/>
    <w:basedOn w:val="a1"/>
    <w:uiPriority w:val="59"/>
    <w:rsid w:val="00C679D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semiHidden/>
    <w:rsid w:val="00203ABA"/>
    <w:pPr>
      <w:tabs>
        <w:tab w:val="right" w:leader="dot" w:pos="9289"/>
      </w:tabs>
      <w:spacing w:line="400" w:lineRule="exact"/>
      <w:ind w:leftChars="1370" w:left="2877"/>
    </w:pPr>
    <w:rPr>
      <w:rFonts w:ascii="楷体_GB2312" w:eastAsia="楷体_GB2312"/>
      <w:b/>
      <w:noProof/>
      <w:sz w:val="24"/>
      <w:szCs w:val="24"/>
    </w:rPr>
  </w:style>
  <w:style w:type="paragraph" w:styleId="20">
    <w:name w:val="toc 2"/>
    <w:basedOn w:val="a"/>
    <w:next w:val="a"/>
    <w:autoRedefine/>
    <w:semiHidden/>
    <w:rsid w:val="00461DB7"/>
    <w:pPr>
      <w:ind w:leftChars="200" w:left="420"/>
    </w:pPr>
  </w:style>
  <w:style w:type="paragraph" w:styleId="3">
    <w:name w:val="toc 3"/>
    <w:basedOn w:val="a"/>
    <w:next w:val="a"/>
    <w:autoRedefine/>
    <w:semiHidden/>
    <w:rsid w:val="00461DB7"/>
    <w:pPr>
      <w:ind w:leftChars="400" w:left="840"/>
    </w:pPr>
  </w:style>
  <w:style w:type="table" w:styleId="21">
    <w:name w:val="Table Classic 2"/>
    <w:basedOn w:val="a1"/>
    <w:rsid w:val="0021242A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0">
    <w:name w:val="页脚 Char"/>
    <w:link w:val="a4"/>
    <w:uiPriority w:val="99"/>
    <w:rsid w:val="009A7B61"/>
    <w:rPr>
      <w:kern w:val="2"/>
      <w:sz w:val="18"/>
      <w:szCs w:val="18"/>
    </w:rPr>
  </w:style>
  <w:style w:type="paragraph" w:customStyle="1" w:styleId="lefttdformat">
    <w:name w:val="lefttdformat"/>
    <w:basedOn w:val="a"/>
    <w:rsid w:val="00F20D37"/>
    <w:pPr>
      <w:widowControl/>
      <w:pBdr>
        <w:left w:val="single" w:sz="6" w:space="0" w:color="CCCCCC"/>
        <w:bottom w:val="single" w:sz="6" w:space="0" w:color="CCCCCC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araCharCharCharCharCharCharCharCharCharChar">
    <w:name w:val="默认段落字体 Para Char Char Char Char Char Char Char Char Char Char"/>
    <w:basedOn w:val="a"/>
    <w:rsid w:val="00E638D5"/>
    <w:rPr>
      <w:rFonts w:ascii="Arial" w:hAnsi="Arial" w:cs="Arial"/>
      <w:sz w:val="20"/>
    </w:rPr>
  </w:style>
  <w:style w:type="paragraph" w:customStyle="1" w:styleId="13">
    <w:name w:val="列出段落1"/>
    <w:basedOn w:val="a"/>
    <w:qFormat/>
    <w:rsid w:val="004D0A4E"/>
    <w:pPr>
      <w:ind w:firstLineChars="200" w:firstLine="420"/>
    </w:pPr>
    <w:rPr>
      <w:rFonts w:ascii="Calibri" w:hAnsi="Calibri"/>
    </w:rPr>
  </w:style>
  <w:style w:type="character" w:customStyle="1" w:styleId="CharChar4">
    <w:name w:val="Char Char4"/>
    <w:rsid w:val="00EC0A03"/>
    <w:rPr>
      <w:rFonts w:eastAsia="楷体_GB2312"/>
      <w:b/>
      <w:color w:val="0000FF"/>
      <w:kern w:val="2"/>
      <w:sz w:val="28"/>
    </w:rPr>
  </w:style>
  <w:style w:type="paragraph" w:customStyle="1" w:styleId="14">
    <w:name w:val="列出段落1"/>
    <w:basedOn w:val="a"/>
    <w:rsid w:val="00C63329"/>
    <w:pPr>
      <w:ind w:firstLineChars="200" w:firstLine="420"/>
    </w:pPr>
    <w:rPr>
      <w:rFonts w:ascii="Calibri" w:hAnsi="Calibri"/>
    </w:rPr>
  </w:style>
  <w:style w:type="paragraph" w:customStyle="1" w:styleId="110">
    <w:name w:val="列出段落11"/>
    <w:basedOn w:val="a"/>
    <w:rsid w:val="00C63329"/>
    <w:pPr>
      <w:ind w:firstLineChars="200" w:firstLine="420"/>
    </w:pPr>
    <w:rPr>
      <w:rFonts w:ascii="Calibri" w:hAnsi="Calibri"/>
    </w:rPr>
  </w:style>
  <w:style w:type="character" w:customStyle="1" w:styleId="CharChar5">
    <w:name w:val="Char Char5"/>
    <w:locked/>
    <w:rsid w:val="008B6CA5"/>
    <w:rPr>
      <w:rFonts w:eastAsia="楷体_GB2312" w:cs="Times New Roman"/>
      <w:b/>
      <w:color w:val="0000FF"/>
      <w:kern w:val="2"/>
      <w:sz w:val="28"/>
      <w:lang w:val="en-US" w:eastAsia="zh-CN" w:bidi="ar-SA"/>
    </w:rPr>
  </w:style>
  <w:style w:type="paragraph" w:styleId="a8">
    <w:name w:val="Balloon Text"/>
    <w:basedOn w:val="a"/>
    <w:link w:val="Char1"/>
    <w:uiPriority w:val="99"/>
    <w:semiHidden/>
    <w:unhideWhenUsed/>
    <w:rsid w:val="004B35C6"/>
    <w:rPr>
      <w:rFonts w:eastAsia="楷体_GB2312"/>
      <w:b/>
      <w:color w:val="0000FF"/>
      <w:sz w:val="28"/>
    </w:rPr>
  </w:style>
  <w:style w:type="character" w:customStyle="1" w:styleId="Char">
    <w:name w:val="页眉 Char"/>
    <w:link w:val="a3"/>
    <w:uiPriority w:val="99"/>
    <w:rsid w:val="002637D6"/>
    <w:rPr>
      <w:kern w:val="2"/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782A1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782A14"/>
    <w:rPr>
      <w:rFonts w:ascii="宋体" w:hAnsi="宋体" w:cs="宋体"/>
      <w:sz w:val="24"/>
      <w:szCs w:val="24"/>
    </w:rPr>
  </w:style>
  <w:style w:type="table" w:styleId="-5">
    <w:name w:val="Light Shading Accent 5"/>
    <w:basedOn w:val="a1"/>
    <w:uiPriority w:val="60"/>
    <w:rsid w:val="00F407D6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c">
    <w:name w:val="caption"/>
    <w:basedOn w:val="a"/>
    <w:next w:val="a"/>
    <w:unhideWhenUsed/>
    <w:qFormat/>
    <w:rsid w:val="00F407D6"/>
    <w:rPr>
      <w:rFonts w:asciiTheme="majorHAnsi" w:eastAsia="黑体" w:hAnsiTheme="majorHAnsi" w:cstheme="majorBidi"/>
      <w:sz w:val="20"/>
    </w:rPr>
  </w:style>
  <w:style w:type="character" w:styleId="ad">
    <w:name w:val="Strong"/>
    <w:basedOn w:val="a0"/>
    <w:uiPriority w:val="22"/>
    <w:qFormat/>
    <w:rsid w:val="00992ACC"/>
    <w:rPr>
      <w:b/>
      <w:bCs/>
    </w:rPr>
  </w:style>
  <w:style w:type="character" w:styleId="ae">
    <w:name w:val="Emphasis"/>
    <w:basedOn w:val="a0"/>
    <w:uiPriority w:val="20"/>
    <w:qFormat/>
    <w:rsid w:val="003B1C97"/>
    <w:rPr>
      <w:i/>
      <w:iCs/>
    </w:rPr>
  </w:style>
  <w:style w:type="character" w:customStyle="1" w:styleId="apple-converted-space">
    <w:name w:val="apple-converted-space"/>
    <w:basedOn w:val="a0"/>
    <w:rsid w:val="005471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chenyanjie@xhqh.net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C54F2-C687-4B2B-B1B3-22E0540C7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10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WWW.YlmF.CoM</Company>
  <LinksUpToDate>false</LinksUpToDate>
  <CharactersWithSpaces>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雨林木风</dc:creator>
  <cp:keywords/>
  <cp:lastModifiedBy>cf</cp:lastModifiedBy>
  <cp:revision>75</cp:revision>
  <cp:lastPrinted>2018-02-26T01:37:00Z</cp:lastPrinted>
  <dcterms:created xsi:type="dcterms:W3CDTF">2018-02-25T12:32:00Z</dcterms:created>
  <dcterms:modified xsi:type="dcterms:W3CDTF">2018-03-01T09:35:00Z</dcterms:modified>
</cp:coreProperties>
</file>