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BE" w:rsidRPr="000A4B25" w:rsidRDefault="00163880" w:rsidP="007442C2">
      <w:pPr>
        <w:spacing w:line="600" w:lineRule="exact"/>
        <w:jc w:val="center"/>
        <w:rPr>
          <w:rFonts w:ascii="华文楷体" w:eastAsia="华文楷体" w:hAnsi="华文楷体"/>
          <w:b/>
          <w:sz w:val="48"/>
          <w:szCs w:val="28"/>
        </w:rPr>
      </w:pPr>
      <w:r>
        <w:rPr>
          <w:rFonts w:ascii="华文楷体" w:eastAsia="华文楷体" w:hAnsi="华文楷体" w:hint="eastAsia"/>
          <w:b/>
          <w:sz w:val="48"/>
          <w:szCs w:val="28"/>
        </w:rPr>
        <w:t>债市及</w:t>
      </w:r>
      <w:proofErr w:type="gramStart"/>
      <w:r w:rsidR="00CA49C3" w:rsidRPr="000A4B25">
        <w:rPr>
          <w:rFonts w:ascii="华文楷体" w:eastAsia="华文楷体" w:hAnsi="华文楷体" w:hint="eastAsia"/>
          <w:b/>
          <w:sz w:val="48"/>
          <w:szCs w:val="28"/>
        </w:rPr>
        <w:t>流动性</w:t>
      </w:r>
      <w:r w:rsidR="004B594D">
        <w:rPr>
          <w:rFonts w:ascii="华文楷体" w:eastAsia="华文楷体" w:hAnsi="华文楷体" w:hint="eastAsia"/>
          <w:b/>
          <w:sz w:val="48"/>
          <w:szCs w:val="28"/>
        </w:rPr>
        <w:t>周度</w:t>
      </w:r>
      <w:r w:rsidR="00CA49C3" w:rsidRPr="000A4B25">
        <w:rPr>
          <w:rFonts w:ascii="华文楷体" w:eastAsia="华文楷体" w:hAnsi="华文楷体" w:hint="eastAsia"/>
          <w:b/>
          <w:sz w:val="48"/>
          <w:szCs w:val="28"/>
        </w:rPr>
        <w:t>观察</w:t>
      </w:r>
      <w:proofErr w:type="gramEnd"/>
    </w:p>
    <w:p w:rsidR="00097F67" w:rsidRPr="00097F67" w:rsidRDefault="00CA49C3" w:rsidP="00097F67">
      <w:pPr>
        <w:spacing w:line="6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●</w:t>
      </w:r>
      <w:r w:rsidR="0022126A" w:rsidRPr="0022126A">
        <w:rPr>
          <w:rFonts w:ascii="华文楷体" w:eastAsia="华文楷体" w:hAnsi="华文楷体" w:hint="eastAsia"/>
          <w:b/>
          <w:sz w:val="28"/>
          <w:szCs w:val="28"/>
        </w:rPr>
        <w:t>IPO重</w:t>
      </w:r>
      <w:proofErr w:type="gramStart"/>
      <w:r w:rsidR="0022126A" w:rsidRPr="0022126A">
        <w:rPr>
          <w:rFonts w:ascii="华文楷体" w:eastAsia="华文楷体" w:hAnsi="华文楷体" w:hint="eastAsia"/>
          <w:b/>
          <w:sz w:val="28"/>
          <w:szCs w:val="28"/>
        </w:rPr>
        <w:t>启</w:t>
      </w:r>
      <w:r w:rsidR="0082135E">
        <w:rPr>
          <w:rFonts w:ascii="华文楷体" w:eastAsia="华文楷体" w:hAnsi="华文楷体" w:hint="eastAsia"/>
          <w:b/>
          <w:sz w:val="28"/>
          <w:szCs w:val="28"/>
        </w:rPr>
        <w:t>资金</w:t>
      </w:r>
      <w:proofErr w:type="gramEnd"/>
      <w:r w:rsidR="0082135E">
        <w:rPr>
          <w:rFonts w:ascii="华文楷体" w:eastAsia="华文楷体" w:hAnsi="华文楷体" w:hint="eastAsia"/>
          <w:b/>
          <w:sz w:val="28"/>
          <w:szCs w:val="28"/>
        </w:rPr>
        <w:t>面面临久违冲击</w:t>
      </w:r>
      <w:r w:rsidR="0022126A">
        <w:rPr>
          <w:rFonts w:ascii="华文楷体" w:eastAsia="华文楷体" w:hAnsi="华文楷体" w:hint="eastAsia"/>
          <w:b/>
          <w:sz w:val="28"/>
          <w:szCs w:val="28"/>
        </w:rPr>
        <w:t>，</w:t>
      </w:r>
      <w:r w:rsidR="00AF6FCC">
        <w:rPr>
          <w:rFonts w:ascii="华文楷体" w:eastAsia="华文楷体" w:hAnsi="华文楷体" w:hint="eastAsia"/>
          <w:b/>
          <w:sz w:val="28"/>
          <w:szCs w:val="28"/>
        </w:rPr>
        <w:t>央行</w:t>
      </w:r>
      <w:r w:rsidR="0022126A">
        <w:rPr>
          <w:rFonts w:ascii="华文楷体" w:eastAsia="华文楷体" w:hAnsi="华文楷体" w:hint="eastAsia"/>
          <w:b/>
          <w:sz w:val="28"/>
          <w:szCs w:val="28"/>
        </w:rPr>
        <w:t>结束近几周以来的零头放，</w:t>
      </w:r>
      <w:proofErr w:type="gramStart"/>
      <w:r w:rsidR="0022126A">
        <w:rPr>
          <w:rFonts w:ascii="华文楷体" w:eastAsia="华文楷体" w:hAnsi="华文楷体" w:hint="eastAsia"/>
          <w:b/>
          <w:sz w:val="28"/>
          <w:szCs w:val="28"/>
        </w:rPr>
        <w:t>维稳资金</w:t>
      </w:r>
      <w:proofErr w:type="gramEnd"/>
      <w:r w:rsidR="0022126A">
        <w:rPr>
          <w:rFonts w:ascii="华文楷体" w:eastAsia="华文楷体" w:hAnsi="华文楷体" w:hint="eastAsia"/>
          <w:b/>
          <w:sz w:val="28"/>
          <w:szCs w:val="28"/>
        </w:rPr>
        <w:t>面的意图明显。</w:t>
      </w:r>
    </w:p>
    <w:p w:rsidR="001E3F66" w:rsidRPr="00B70184" w:rsidRDefault="00A74847" w:rsidP="00B70184">
      <w:pPr>
        <w:pStyle w:val="a7"/>
        <w:shd w:val="clear" w:color="auto" w:fill="FFFFFF"/>
        <w:spacing w:before="0" w:beforeAutospacing="0" w:after="0" w:afterAutospacing="0" w:line="360" w:lineRule="atLeast"/>
        <w:ind w:firstLine="560"/>
        <w:rPr>
          <w:rFonts w:ascii="华文楷体" w:eastAsia="华文楷体" w:hAnsi="华文楷体"/>
          <w:sz w:val="28"/>
          <w:szCs w:val="28"/>
        </w:rPr>
      </w:pPr>
      <w:r w:rsidRPr="00A74847">
        <w:rPr>
          <w:rFonts w:ascii="华文楷体" w:eastAsia="华文楷体" w:hAnsi="华文楷体"/>
          <w:sz w:val="28"/>
          <w:szCs w:val="28"/>
        </w:rPr>
        <w:t>本周（</w:t>
      </w:r>
      <w:r w:rsidR="00AF6FCC">
        <w:rPr>
          <w:rFonts w:ascii="华文楷体" w:eastAsia="华文楷体" w:hAnsi="华文楷体" w:hint="eastAsia"/>
          <w:sz w:val="28"/>
          <w:szCs w:val="28"/>
        </w:rPr>
        <w:t>11</w:t>
      </w:r>
      <w:r w:rsidRPr="00A74847">
        <w:rPr>
          <w:rFonts w:ascii="华文楷体" w:eastAsia="华文楷体" w:hAnsi="华文楷体"/>
          <w:sz w:val="28"/>
          <w:szCs w:val="28"/>
        </w:rPr>
        <w:t>月</w:t>
      </w:r>
      <w:r w:rsidR="0022126A">
        <w:rPr>
          <w:rFonts w:ascii="华文楷体" w:eastAsia="华文楷体" w:hAnsi="华文楷体" w:hint="eastAsia"/>
          <w:sz w:val="28"/>
          <w:szCs w:val="28"/>
        </w:rPr>
        <w:t>16</w:t>
      </w:r>
      <w:r w:rsidRPr="00A74847">
        <w:rPr>
          <w:rFonts w:ascii="华文楷体" w:eastAsia="华文楷体" w:hAnsi="华文楷体"/>
          <w:sz w:val="28"/>
          <w:szCs w:val="28"/>
        </w:rPr>
        <w:t>日</w:t>
      </w:r>
      <w:r w:rsidR="006D3B9A">
        <w:rPr>
          <w:rFonts w:ascii="华文楷体" w:eastAsia="华文楷体" w:hAnsi="华文楷体"/>
          <w:sz w:val="28"/>
          <w:szCs w:val="28"/>
        </w:rPr>
        <w:t>-</w:t>
      </w:r>
      <w:r w:rsidR="00AF6FCC">
        <w:rPr>
          <w:rFonts w:ascii="华文楷体" w:eastAsia="华文楷体" w:hAnsi="华文楷体" w:hint="eastAsia"/>
          <w:sz w:val="28"/>
          <w:szCs w:val="28"/>
        </w:rPr>
        <w:t>11</w:t>
      </w:r>
      <w:r w:rsidR="00F540C2">
        <w:rPr>
          <w:rFonts w:ascii="华文楷体" w:eastAsia="华文楷体" w:hAnsi="华文楷体" w:hint="eastAsia"/>
          <w:sz w:val="28"/>
          <w:szCs w:val="28"/>
        </w:rPr>
        <w:t>月</w:t>
      </w:r>
      <w:r w:rsidR="0022126A">
        <w:rPr>
          <w:rFonts w:ascii="华文楷体" w:eastAsia="华文楷体" w:hAnsi="华文楷体" w:hint="eastAsia"/>
          <w:sz w:val="28"/>
          <w:szCs w:val="28"/>
        </w:rPr>
        <w:t>20</w:t>
      </w:r>
      <w:r w:rsidR="006D3B9A">
        <w:rPr>
          <w:rFonts w:ascii="华文楷体" w:eastAsia="华文楷体" w:hAnsi="华文楷体"/>
          <w:sz w:val="28"/>
          <w:szCs w:val="28"/>
        </w:rPr>
        <w:t>日）</w:t>
      </w:r>
      <w:r w:rsidR="006D3B9A" w:rsidRPr="006D3B9A">
        <w:rPr>
          <w:rFonts w:ascii="华文楷体" w:eastAsia="华文楷体" w:hAnsi="华文楷体"/>
          <w:sz w:val="28"/>
          <w:szCs w:val="28"/>
        </w:rPr>
        <w:t>资金</w:t>
      </w:r>
      <w:proofErr w:type="gramStart"/>
      <w:r w:rsidR="006D3B9A" w:rsidRPr="006D3B9A">
        <w:rPr>
          <w:rFonts w:ascii="华文楷体" w:eastAsia="华文楷体" w:hAnsi="华文楷体"/>
          <w:sz w:val="28"/>
          <w:szCs w:val="28"/>
        </w:rPr>
        <w:t>面</w:t>
      </w:r>
      <w:r w:rsidR="007F7523">
        <w:rPr>
          <w:rFonts w:ascii="华文楷体" w:eastAsia="华文楷体" w:hAnsi="华文楷体" w:hint="eastAsia"/>
          <w:sz w:val="28"/>
          <w:szCs w:val="28"/>
        </w:rPr>
        <w:t>整体</w:t>
      </w:r>
      <w:proofErr w:type="gramEnd"/>
      <w:r w:rsidR="007F7523">
        <w:rPr>
          <w:rFonts w:ascii="华文楷体" w:eastAsia="华文楷体" w:hAnsi="华文楷体" w:hint="eastAsia"/>
          <w:sz w:val="28"/>
          <w:szCs w:val="28"/>
        </w:rPr>
        <w:t>维持</w:t>
      </w:r>
      <w:r w:rsidR="006D3B9A" w:rsidRPr="006D3B9A">
        <w:rPr>
          <w:rFonts w:ascii="华文楷体" w:eastAsia="华文楷体" w:hAnsi="华文楷体"/>
          <w:sz w:val="28"/>
          <w:szCs w:val="28"/>
        </w:rPr>
        <w:t>宽松</w:t>
      </w:r>
      <w:r w:rsidR="007F7523">
        <w:rPr>
          <w:rFonts w:ascii="华文楷体" w:eastAsia="华文楷体" w:hAnsi="华文楷体" w:hint="eastAsia"/>
          <w:sz w:val="28"/>
          <w:szCs w:val="28"/>
        </w:rPr>
        <w:t>局面</w:t>
      </w:r>
      <w:r w:rsidR="006D3B9A" w:rsidRPr="006D3B9A">
        <w:rPr>
          <w:rFonts w:ascii="华文楷体" w:eastAsia="华文楷体" w:hAnsi="华文楷体"/>
          <w:sz w:val="28"/>
          <w:szCs w:val="28"/>
        </w:rPr>
        <w:t>。</w:t>
      </w:r>
      <w:r w:rsidR="00997330">
        <w:rPr>
          <w:rFonts w:ascii="华文楷体" w:eastAsia="华文楷体" w:hAnsi="华文楷体" w:hint="eastAsia"/>
          <w:sz w:val="28"/>
          <w:szCs w:val="28"/>
        </w:rPr>
        <w:t>为</w:t>
      </w:r>
      <w:r w:rsidR="00997330" w:rsidRPr="00997330">
        <w:rPr>
          <w:rFonts w:ascii="华文楷体" w:eastAsia="华文楷体" w:hAnsi="华文楷体" w:hint="eastAsia"/>
          <w:sz w:val="28"/>
          <w:szCs w:val="28"/>
        </w:rPr>
        <w:t>顺应短期流动性宽裕现状，本周央行公开市场逆</w:t>
      </w:r>
      <w:hyperlink r:id="rId9" w:tgtFrame="_blank" w:history="1">
        <w:r w:rsidR="00997330" w:rsidRPr="00997330">
          <w:rPr>
            <w:rFonts w:ascii="华文楷体" w:eastAsia="华文楷体" w:hAnsi="华文楷体" w:hint="eastAsia"/>
            <w:sz w:val="28"/>
            <w:szCs w:val="28"/>
          </w:rPr>
          <w:t>回购</w:t>
        </w:r>
      </w:hyperlink>
      <w:r w:rsidR="00997330" w:rsidRPr="00997330">
        <w:rPr>
          <w:rFonts w:ascii="华文楷体" w:eastAsia="华文楷体" w:hAnsi="华文楷体" w:hint="eastAsia"/>
          <w:sz w:val="28"/>
          <w:szCs w:val="28"/>
        </w:rPr>
        <w:t>操作力度</w:t>
      </w:r>
      <w:r w:rsidR="00AF6FCC">
        <w:rPr>
          <w:rFonts w:ascii="华文楷体" w:eastAsia="华文楷体" w:hAnsi="华文楷体" w:hint="eastAsia"/>
          <w:sz w:val="28"/>
          <w:szCs w:val="28"/>
        </w:rPr>
        <w:t>温和</w:t>
      </w:r>
      <w:r w:rsidR="00997330">
        <w:rPr>
          <w:rFonts w:ascii="华文楷体" w:eastAsia="华文楷体" w:hAnsi="华文楷体" w:hint="eastAsia"/>
          <w:sz w:val="28"/>
          <w:szCs w:val="28"/>
        </w:rPr>
        <w:t>，</w:t>
      </w:r>
      <w:r w:rsidR="0022126A" w:rsidRPr="0022126A">
        <w:rPr>
          <w:rFonts w:ascii="华文楷体" w:eastAsia="华文楷体" w:hAnsi="华文楷体" w:hint="eastAsia"/>
          <w:sz w:val="28"/>
          <w:szCs w:val="28"/>
        </w:rPr>
        <w:t>央行公开市场分别进行了</w:t>
      </w:r>
      <w:r w:rsidR="0022126A" w:rsidRPr="0022126A">
        <w:rPr>
          <w:rFonts w:ascii="华文楷体" w:eastAsia="华文楷体" w:hAnsi="华文楷体"/>
          <w:sz w:val="28"/>
          <w:szCs w:val="28"/>
        </w:rPr>
        <w:t>100</w:t>
      </w:r>
      <w:r w:rsidR="0022126A" w:rsidRPr="0022126A">
        <w:rPr>
          <w:rFonts w:ascii="华文楷体" w:eastAsia="华文楷体" w:hAnsi="华文楷体" w:hint="eastAsia"/>
          <w:sz w:val="28"/>
          <w:szCs w:val="28"/>
        </w:rPr>
        <w:t>亿元和</w:t>
      </w:r>
      <w:r w:rsidR="0022126A" w:rsidRPr="0022126A">
        <w:rPr>
          <w:rFonts w:ascii="华文楷体" w:eastAsia="华文楷体" w:hAnsi="华文楷体"/>
          <w:sz w:val="28"/>
          <w:szCs w:val="28"/>
        </w:rPr>
        <w:t>200</w:t>
      </w:r>
      <w:r w:rsidR="0022126A" w:rsidRPr="0022126A">
        <w:rPr>
          <w:rFonts w:ascii="华文楷体" w:eastAsia="华文楷体" w:hAnsi="华文楷体" w:hint="eastAsia"/>
          <w:sz w:val="28"/>
          <w:szCs w:val="28"/>
        </w:rPr>
        <w:t>亿元</w:t>
      </w:r>
      <w:r w:rsidR="0022126A" w:rsidRPr="0022126A">
        <w:rPr>
          <w:rFonts w:ascii="华文楷体" w:eastAsia="华文楷体" w:hAnsi="华文楷体"/>
          <w:sz w:val="28"/>
          <w:szCs w:val="28"/>
        </w:rPr>
        <w:t>7</w:t>
      </w:r>
      <w:r w:rsidR="0022126A" w:rsidRPr="0022126A">
        <w:rPr>
          <w:rFonts w:ascii="华文楷体" w:eastAsia="华文楷体" w:hAnsi="华文楷体" w:hint="eastAsia"/>
          <w:sz w:val="28"/>
          <w:szCs w:val="28"/>
        </w:rPr>
        <w:t>天期逆回购操作，另外本周公开市场有</w:t>
      </w:r>
      <w:r w:rsidR="0022126A" w:rsidRPr="0022126A">
        <w:rPr>
          <w:rFonts w:ascii="华文楷体" w:eastAsia="华文楷体" w:hAnsi="华文楷体"/>
          <w:sz w:val="28"/>
          <w:szCs w:val="28"/>
        </w:rPr>
        <w:t>200</w:t>
      </w:r>
      <w:r w:rsidR="0022126A" w:rsidRPr="0022126A">
        <w:rPr>
          <w:rFonts w:ascii="华文楷体" w:eastAsia="华文楷体" w:hAnsi="华文楷体" w:hint="eastAsia"/>
          <w:sz w:val="28"/>
          <w:szCs w:val="28"/>
        </w:rPr>
        <w:t>亿元逆回购到期，因此净投放</w:t>
      </w:r>
      <w:r w:rsidR="0022126A" w:rsidRPr="0022126A">
        <w:rPr>
          <w:rFonts w:ascii="华文楷体" w:eastAsia="华文楷体" w:hAnsi="华文楷体"/>
          <w:sz w:val="28"/>
          <w:szCs w:val="28"/>
        </w:rPr>
        <w:t>100</w:t>
      </w:r>
      <w:r w:rsidR="0022126A" w:rsidRPr="0022126A">
        <w:rPr>
          <w:rFonts w:ascii="华文楷体" w:eastAsia="华文楷体" w:hAnsi="华文楷体" w:hint="eastAsia"/>
          <w:sz w:val="28"/>
          <w:szCs w:val="28"/>
        </w:rPr>
        <w:t>亿元，从而实现近</w:t>
      </w:r>
      <w:r w:rsidR="0022126A" w:rsidRPr="0022126A">
        <w:rPr>
          <w:rFonts w:ascii="华文楷体" w:eastAsia="华文楷体" w:hAnsi="华文楷体"/>
          <w:sz w:val="28"/>
          <w:szCs w:val="28"/>
        </w:rPr>
        <w:t>6</w:t>
      </w:r>
      <w:r w:rsidR="0022126A" w:rsidRPr="0022126A">
        <w:rPr>
          <w:rFonts w:ascii="华文楷体" w:eastAsia="华文楷体" w:hAnsi="华文楷体" w:hint="eastAsia"/>
          <w:sz w:val="28"/>
          <w:szCs w:val="28"/>
        </w:rPr>
        <w:t>周以来的首次单周资金净投放。</w:t>
      </w:r>
      <w:r w:rsidR="0022126A">
        <w:rPr>
          <w:rFonts w:ascii="华文楷体" w:eastAsia="华文楷体" w:hAnsi="华文楷体" w:hint="eastAsia"/>
          <w:sz w:val="28"/>
          <w:szCs w:val="28"/>
        </w:rPr>
        <w:t>笔者认为，</w:t>
      </w:r>
      <w:r w:rsidR="0022126A" w:rsidRPr="0022126A">
        <w:rPr>
          <w:rFonts w:ascii="华文楷体" w:eastAsia="华文楷体" w:hAnsi="华文楷体" w:hint="eastAsia"/>
          <w:sz w:val="28"/>
          <w:szCs w:val="28"/>
        </w:rPr>
        <w:t>虽然现阶段银行间资金面仍旧整体宽裕，但</w:t>
      </w:r>
      <w:r w:rsidR="0022126A" w:rsidRPr="0022126A">
        <w:rPr>
          <w:rFonts w:ascii="华文楷体" w:eastAsia="华文楷体" w:hAnsi="华文楷体"/>
          <w:sz w:val="28"/>
          <w:szCs w:val="28"/>
        </w:rPr>
        <w:t>IPO</w:t>
      </w:r>
      <w:r w:rsidR="0022126A" w:rsidRPr="0022126A">
        <w:rPr>
          <w:rFonts w:ascii="华文楷体" w:eastAsia="华文楷体" w:hAnsi="华文楷体" w:hint="eastAsia"/>
          <w:sz w:val="28"/>
          <w:szCs w:val="28"/>
        </w:rPr>
        <w:t>重启后部分新股申购在即的短期扰动因素，仍使得央行选择向市场小幅注入短期资金。</w:t>
      </w:r>
      <w:r w:rsidR="0022126A">
        <w:rPr>
          <w:rFonts w:ascii="华文楷体" w:eastAsia="华文楷体" w:hAnsi="华文楷体" w:hint="eastAsia"/>
          <w:sz w:val="28"/>
          <w:szCs w:val="28"/>
        </w:rPr>
        <w:t>下周</w:t>
      </w:r>
      <w:r w:rsidR="0022126A" w:rsidRPr="0022126A">
        <w:rPr>
          <w:rFonts w:ascii="华文楷体" w:eastAsia="华文楷体" w:hAnsi="华文楷体" w:hint="eastAsia"/>
          <w:sz w:val="28"/>
          <w:szCs w:val="28"/>
        </w:rPr>
        <w:t>首轮</w:t>
      </w:r>
      <w:r w:rsidR="0022126A" w:rsidRPr="0022126A">
        <w:rPr>
          <w:rFonts w:ascii="华文楷体" w:eastAsia="华文楷体" w:hAnsi="华文楷体"/>
          <w:sz w:val="28"/>
          <w:szCs w:val="28"/>
        </w:rPr>
        <w:t>IPO</w:t>
      </w:r>
      <w:r w:rsidR="0022126A" w:rsidRPr="0022126A">
        <w:rPr>
          <w:rFonts w:ascii="华文楷体" w:eastAsia="华文楷体" w:hAnsi="华文楷体" w:hint="eastAsia"/>
          <w:sz w:val="28"/>
          <w:szCs w:val="28"/>
        </w:rPr>
        <w:t>重启在即，因延用原有制度，可能会冻结上万亿资金，资金面</w:t>
      </w:r>
      <w:r w:rsidR="0022126A">
        <w:rPr>
          <w:rFonts w:ascii="华文楷体" w:eastAsia="华文楷体" w:hAnsi="华文楷体" w:hint="eastAsia"/>
          <w:sz w:val="28"/>
          <w:szCs w:val="28"/>
        </w:rPr>
        <w:t>或</w:t>
      </w:r>
      <w:r w:rsidR="0022126A" w:rsidRPr="0022126A">
        <w:rPr>
          <w:rFonts w:ascii="华文楷体" w:eastAsia="华文楷体" w:hAnsi="华文楷体" w:hint="eastAsia"/>
          <w:sz w:val="28"/>
          <w:szCs w:val="28"/>
        </w:rPr>
        <w:t>将面临久违的冲击。</w:t>
      </w:r>
      <w:r w:rsidR="00B70184" w:rsidRPr="00F50229">
        <w:rPr>
          <w:rFonts w:ascii="华文楷体" w:eastAsia="华文楷体" w:hAnsi="华文楷体"/>
          <w:sz w:val="28"/>
          <w:szCs w:val="28"/>
        </w:rPr>
        <w:t>下周（11月</w:t>
      </w:r>
      <w:r w:rsidR="003C66DA">
        <w:rPr>
          <w:rFonts w:ascii="华文楷体" w:eastAsia="华文楷体" w:hAnsi="华文楷体" w:hint="eastAsia"/>
          <w:sz w:val="28"/>
          <w:szCs w:val="28"/>
        </w:rPr>
        <w:t>16</w:t>
      </w:r>
      <w:r w:rsidR="00B70184" w:rsidRPr="00F50229">
        <w:rPr>
          <w:rFonts w:ascii="华文楷体" w:eastAsia="华文楷体" w:hAnsi="华文楷体"/>
          <w:sz w:val="28"/>
          <w:szCs w:val="28"/>
        </w:rPr>
        <w:t>日-11月</w:t>
      </w:r>
      <w:r w:rsidR="003C66DA">
        <w:rPr>
          <w:rFonts w:ascii="华文楷体" w:eastAsia="华文楷体" w:hAnsi="华文楷体" w:hint="eastAsia"/>
          <w:sz w:val="28"/>
          <w:szCs w:val="28"/>
        </w:rPr>
        <w:t>20</w:t>
      </w:r>
      <w:r w:rsidR="00B70184" w:rsidRPr="00F50229">
        <w:rPr>
          <w:rFonts w:ascii="华文楷体" w:eastAsia="华文楷体" w:hAnsi="华文楷体"/>
          <w:sz w:val="28"/>
          <w:szCs w:val="28"/>
        </w:rPr>
        <w:t>日），央行公开市场将有</w:t>
      </w:r>
      <w:r w:rsidR="0022126A">
        <w:rPr>
          <w:rFonts w:ascii="华文楷体" w:eastAsia="华文楷体" w:hAnsi="华文楷体" w:hint="eastAsia"/>
          <w:sz w:val="28"/>
          <w:szCs w:val="28"/>
        </w:rPr>
        <w:t>300</w:t>
      </w:r>
      <w:r w:rsidR="00B70184" w:rsidRPr="00F50229">
        <w:rPr>
          <w:rFonts w:ascii="华文楷体" w:eastAsia="华文楷体" w:hAnsi="华文楷体"/>
          <w:sz w:val="28"/>
          <w:szCs w:val="28"/>
        </w:rPr>
        <w:t>亿元逆回购到期，若央行不进行其他操作，则下周公开市场将实现自然净回笼</w:t>
      </w:r>
      <w:r w:rsidR="0022126A">
        <w:rPr>
          <w:rFonts w:ascii="华文楷体" w:eastAsia="华文楷体" w:hAnsi="华文楷体" w:hint="eastAsia"/>
          <w:sz w:val="28"/>
          <w:szCs w:val="28"/>
        </w:rPr>
        <w:t>3</w:t>
      </w:r>
      <w:r w:rsidR="00B70184" w:rsidRPr="00F50229">
        <w:rPr>
          <w:rFonts w:ascii="华文楷体" w:eastAsia="华文楷体" w:hAnsi="华文楷体"/>
          <w:sz w:val="28"/>
          <w:szCs w:val="28"/>
        </w:rPr>
        <w:t>00亿元。</w:t>
      </w:r>
    </w:p>
    <w:p w:rsidR="00097F67" w:rsidRDefault="00CA49C3" w:rsidP="004B4CD6">
      <w:pPr>
        <w:pStyle w:val="a7"/>
        <w:shd w:val="clear" w:color="auto" w:fill="FFFFFF"/>
        <w:spacing w:before="0" w:beforeAutospacing="0" w:after="0" w:afterAutospacing="0" w:line="360" w:lineRule="atLeast"/>
        <w:ind w:firstLine="560"/>
        <w:rPr>
          <w:rFonts w:ascii="华文楷体" w:eastAsia="华文楷体" w:hAnsi="华文楷体"/>
          <w:b/>
          <w:sz w:val="28"/>
          <w:szCs w:val="28"/>
        </w:rPr>
      </w:pPr>
      <w:r w:rsidRPr="004B4CD6">
        <w:rPr>
          <w:rFonts w:ascii="华文楷体" w:eastAsia="华文楷体" w:hAnsi="华文楷体" w:hint="eastAsia"/>
          <w:sz w:val="28"/>
          <w:szCs w:val="28"/>
        </w:rPr>
        <w:t>●</w:t>
      </w:r>
      <w:r w:rsidRPr="00F940E0">
        <w:rPr>
          <w:rFonts w:ascii="华文楷体" w:eastAsia="华文楷体" w:hAnsi="华文楷体" w:hint="eastAsia"/>
          <w:b/>
          <w:sz w:val="28"/>
          <w:szCs w:val="28"/>
        </w:rPr>
        <w:t>资金成本方面：</w:t>
      </w:r>
      <w:r w:rsidR="00AD0E30">
        <w:rPr>
          <w:rFonts w:ascii="华文楷体" w:eastAsia="华文楷体" w:hAnsi="华文楷体" w:hint="eastAsia"/>
          <w:b/>
          <w:sz w:val="28"/>
          <w:szCs w:val="28"/>
        </w:rPr>
        <w:t>受央行未继续下调逆回购利率</w:t>
      </w:r>
      <w:r w:rsidR="0082135E">
        <w:rPr>
          <w:rFonts w:ascii="华文楷体" w:eastAsia="华文楷体" w:hAnsi="华文楷体" w:hint="eastAsia"/>
          <w:b/>
          <w:sz w:val="28"/>
          <w:szCs w:val="28"/>
        </w:rPr>
        <w:t>以及IPO重启</w:t>
      </w:r>
      <w:r w:rsidR="00AD0E30">
        <w:rPr>
          <w:rFonts w:ascii="华文楷体" w:eastAsia="华文楷体" w:hAnsi="华文楷体" w:hint="eastAsia"/>
          <w:b/>
          <w:sz w:val="28"/>
          <w:szCs w:val="28"/>
        </w:rPr>
        <w:t>影响，</w:t>
      </w:r>
      <w:r w:rsidR="00BD6924" w:rsidRPr="00BD6924">
        <w:rPr>
          <w:rFonts w:ascii="华文楷体" w:eastAsia="华文楷体" w:hAnsi="华文楷体" w:hint="eastAsia"/>
          <w:b/>
          <w:sz w:val="28"/>
          <w:szCs w:val="28"/>
        </w:rPr>
        <w:t>资金价格在上周中枢附近小幅度波动</w:t>
      </w:r>
      <w:r w:rsidR="007F7523">
        <w:rPr>
          <w:rFonts w:ascii="华文楷体" w:eastAsia="华文楷体" w:hAnsi="华文楷体" w:hint="eastAsia"/>
          <w:b/>
          <w:sz w:val="28"/>
          <w:szCs w:val="28"/>
        </w:rPr>
        <w:t>，整体</w:t>
      </w:r>
      <w:r w:rsidR="00BD6924">
        <w:rPr>
          <w:rFonts w:ascii="华文楷体" w:eastAsia="华文楷体" w:hAnsi="华文楷体" w:hint="eastAsia"/>
          <w:b/>
          <w:sz w:val="28"/>
          <w:szCs w:val="28"/>
        </w:rPr>
        <w:t>维持</w:t>
      </w:r>
      <w:r w:rsidR="007F7523">
        <w:rPr>
          <w:rFonts w:ascii="华文楷体" w:eastAsia="华文楷体" w:hAnsi="华文楷体" w:hint="eastAsia"/>
          <w:b/>
          <w:sz w:val="28"/>
          <w:szCs w:val="28"/>
        </w:rPr>
        <w:t>平稳</w:t>
      </w:r>
      <w:r w:rsidR="00327755">
        <w:rPr>
          <w:rFonts w:ascii="华文楷体" w:eastAsia="华文楷体" w:hAnsi="华文楷体" w:hint="eastAsia"/>
          <w:b/>
          <w:sz w:val="28"/>
          <w:szCs w:val="28"/>
        </w:rPr>
        <w:t>。</w:t>
      </w:r>
      <w:r w:rsidR="00831200">
        <w:rPr>
          <w:rFonts w:ascii="华文楷体" w:eastAsia="华文楷体" w:hAnsi="华文楷体" w:hint="eastAsia"/>
          <w:b/>
          <w:sz w:val="28"/>
          <w:szCs w:val="28"/>
        </w:rPr>
        <w:t>债市</w:t>
      </w:r>
      <w:r w:rsidR="00097F67">
        <w:rPr>
          <w:rFonts w:ascii="华文楷体" w:eastAsia="华文楷体" w:hAnsi="华文楷体" w:hint="eastAsia"/>
          <w:b/>
          <w:sz w:val="28"/>
          <w:szCs w:val="28"/>
        </w:rPr>
        <w:t>：</w:t>
      </w:r>
      <w:r w:rsidR="00420015">
        <w:rPr>
          <w:rFonts w:ascii="华文楷体" w:eastAsia="华文楷体" w:hAnsi="华文楷体" w:hint="eastAsia"/>
          <w:b/>
          <w:sz w:val="28"/>
          <w:szCs w:val="28"/>
        </w:rPr>
        <w:t>短期利空</w:t>
      </w:r>
      <w:r w:rsidR="008D4382">
        <w:rPr>
          <w:rFonts w:ascii="华文楷体" w:eastAsia="华文楷体" w:hAnsi="华文楷体" w:hint="eastAsia"/>
          <w:b/>
          <w:sz w:val="28"/>
          <w:szCs w:val="28"/>
        </w:rPr>
        <w:t>有所释放</w:t>
      </w:r>
      <w:r w:rsidR="00420015">
        <w:rPr>
          <w:rFonts w:ascii="华文楷体" w:eastAsia="华文楷体" w:hAnsi="华文楷体" w:hint="eastAsia"/>
          <w:b/>
          <w:sz w:val="28"/>
          <w:szCs w:val="28"/>
        </w:rPr>
        <w:t>，</w:t>
      </w:r>
      <w:r w:rsidR="00D02989">
        <w:rPr>
          <w:rFonts w:ascii="华文楷体" w:eastAsia="华文楷体" w:hAnsi="华文楷体" w:hint="eastAsia"/>
          <w:b/>
          <w:sz w:val="28"/>
          <w:szCs w:val="28"/>
        </w:rPr>
        <w:t>利率债收益率小幅波动</w:t>
      </w:r>
      <w:r w:rsidR="008D4382">
        <w:rPr>
          <w:rFonts w:ascii="华文楷体" w:eastAsia="华文楷体" w:hAnsi="华文楷体" w:hint="eastAsia"/>
          <w:b/>
          <w:sz w:val="28"/>
          <w:szCs w:val="28"/>
        </w:rPr>
        <w:t>，</w:t>
      </w:r>
      <w:r w:rsidR="00B35ED7">
        <w:rPr>
          <w:rFonts w:ascii="华文楷体" w:eastAsia="华文楷体" w:hAnsi="华文楷体" w:hint="eastAsia"/>
          <w:b/>
          <w:sz w:val="28"/>
          <w:szCs w:val="28"/>
        </w:rPr>
        <w:t>年底将近，多空</w:t>
      </w:r>
      <w:r w:rsidR="008D4382">
        <w:rPr>
          <w:rFonts w:ascii="华文楷体" w:eastAsia="华文楷体" w:hAnsi="华文楷体" w:hint="eastAsia"/>
          <w:b/>
          <w:sz w:val="28"/>
          <w:szCs w:val="28"/>
        </w:rPr>
        <w:t>分歧依然较大，预计宽幅震荡为主</w:t>
      </w:r>
      <w:r w:rsidR="00E70892">
        <w:rPr>
          <w:rFonts w:ascii="华文楷体" w:eastAsia="华文楷体" w:hAnsi="华文楷体" w:hint="eastAsia"/>
          <w:b/>
          <w:sz w:val="28"/>
          <w:szCs w:val="28"/>
        </w:rPr>
        <w:t>。</w:t>
      </w:r>
    </w:p>
    <w:p w:rsidR="00C222DC" w:rsidRPr="003947A3" w:rsidRDefault="00085736" w:rsidP="002B066A">
      <w:pPr>
        <w:pStyle w:val="a7"/>
        <w:spacing w:before="0" w:beforeAutospacing="0" w:after="0" w:afterAutospacing="0"/>
        <w:ind w:firstLine="561"/>
        <w:rPr>
          <w:rFonts w:ascii="华文楷体" w:eastAsia="华文楷体" w:hAnsi="华文楷体"/>
          <w:sz w:val="28"/>
          <w:szCs w:val="28"/>
        </w:rPr>
      </w:pPr>
      <w:r w:rsidRPr="009A1560">
        <w:rPr>
          <w:rFonts w:ascii="华文楷体" w:eastAsia="华文楷体" w:hAnsi="华文楷体" w:hint="eastAsia"/>
          <w:b/>
          <w:sz w:val="28"/>
          <w:szCs w:val="28"/>
        </w:rPr>
        <w:t>资金成本方面：</w:t>
      </w:r>
      <w:r w:rsidR="002B066A" w:rsidRPr="002B066A">
        <w:rPr>
          <w:rFonts w:ascii="华文楷体" w:eastAsia="华文楷体" w:hAnsi="华文楷体" w:hint="eastAsia"/>
          <w:sz w:val="28"/>
          <w:szCs w:val="28"/>
        </w:rPr>
        <w:t>银行间资金面继续维持宽松，资金价格在上周中枢附近小幅度波动</w:t>
      </w:r>
      <w:r w:rsidR="008D71A4">
        <w:rPr>
          <w:rFonts w:ascii="华文楷体" w:eastAsia="华文楷体" w:hAnsi="华文楷体" w:hint="eastAsia"/>
          <w:sz w:val="28"/>
          <w:szCs w:val="28"/>
        </w:rPr>
        <w:t>，其中短期资金受IPO重启影响，波动稍大</w:t>
      </w:r>
      <w:r w:rsidR="002B066A" w:rsidRPr="002B066A">
        <w:rPr>
          <w:rFonts w:ascii="华文楷体" w:eastAsia="华文楷体" w:hAnsi="华文楷体" w:hint="eastAsia"/>
          <w:sz w:val="28"/>
          <w:szCs w:val="28"/>
        </w:rPr>
        <w:t>。</w:t>
      </w:r>
      <w:r w:rsidR="007700E6" w:rsidRPr="007700E6">
        <w:rPr>
          <w:rFonts w:ascii="华文楷体" w:eastAsia="华文楷体" w:hAnsi="华文楷体" w:hint="eastAsia"/>
          <w:sz w:val="28"/>
          <w:szCs w:val="28"/>
        </w:rPr>
        <w:t>公开市场方面，本周并未继续完全对冲上周到期量，而是净投放</w:t>
      </w:r>
      <w:r w:rsidR="007700E6" w:rsidRPr="007700E6">
        <w:rPr>
          <w:rFonts w:ascii="华文楷体" w:eastAsia="华文楷体" w:hAnsi="华文楷体"/>
          <w:sz w:val="28"/>
          <w:szCs w:val="28"/>
        </w:rPr>
        <w:t>100</w:t>
      </w:r>
      <w:r w:rsidR="007700E6" w:rsidRPr="007700E6">
        <w:rPr>
          <w:rFonts w:ascii="华文楷体" w:eastAsia="华文楷体" w:hAnsi="华文楷体" w:hint="eastAsia"/>
          <w:sz w:val="28"/>
          <w:szCs w:val="28"/>
        </w:rPr>
        <w:t>亿元，属正常调节。</w:t>
      </w:r>
      <w:r w:rsidR="007700E6">
        <w:rPr>
          <w:rFonts w:ascii="华文楷体" w:eastAsia="华文楷体" w:hAnsi="华文楷体" w:hint="eastAsia"/>
          <w:sz w:val="28"/>
          <w:szCs w:val="28"/>
        </w:rPr>
        <w:t>下周开始</w:t>
      </w:r>
      <w:r w:rsidR="007700E6" w:rsidRPr="007700E6">
        <w:rPr>
          <w:rFonts w:ascii="华文楷体" w:eastAsia="华文楷体" w:hAnsi="华文楷体" w:hint="eastAsia"/>
          <w:sz w:val="28"/>
          <w:szCs w:val="28"/>
        </w:rPr>
        <w:t>，首轮</w:t>
      </w:r>
      <w:r w:rsidR="007700E6" w:rsidRPr="007700E6">
        <w:rPr>
          <w:rFonts w:ascii="华文楷体" w:eastAsia="华文楷体" w:hAnsi="华文楷体"/>
          <w:sz w:val="28"/>
          <w:szCs w:val="28"/>
        </w:rPr>
        <w:t>IPO</w:t>
      </w:r>
      <w:r w:rsidR="007700E6" w:rsidRPr="007700E6">
        <w:rPr>
          <w:rFonts w:ascii="华文楷体" w:eastAsia="华文楷体" w:hAnsi="华文楷体" w:hint="eastAsia"/>
          <w:sz w:val="28"/>
          <w:szCs w:val="28"/>
        </w:rPr>
        <w:t>重启在即，因延用原有制度，</w:t>
      </w:r>
      <w:r w:rsidR="007700E6" w:rsidRPr="007700E6">
        <w:rPr>
          <w:rFonts w:ascii="华文楷体" w:eastAsia="华文楷体" w:hAnsi="华文楷体" w:hint="eastAsia"/>
          <w:sz w:val="28"/>
          <w:szCs w:val="28"/>
        </w:rPr>
        <w:lastRenderedPageBreak/>
        <w:t>可能会冻结上万亿资金，资金面将面临久违的冲击。</w:t>
      </w:r>
      <w:r w:rsidR="002B066A">
        <w:rPr>
          <w:rFonts w:ascii="华文楷体" w:eastAsia="华文楷体" w:hAnsi="华文楷体" w:hint="eastAsia"/>
          <w:sz w:val="28"/>
          <w:szCs w:val="28"/>
        </w:rPr>
        <w:t>未来仍需等待央行继续下调回购利率</w:t>
      </w:r>
      <w:r w:rsidR="00B35ED7">
        <w:rPr>
          <w:rFonts w:ascii="华文楷体" w:eastAsia="华文楷体" w:hAnsi="华文楷体" w:hint="eastAsia"/>
          <w:sz w:val="28"/>
          <w:szCs w:val="28"/>
        </w:rPr>
        <w:t>，以给市场明确指引</w:t>
      </w:r>
      <w:r w:rsidR="002B066A" w:rsidRPr="002B066A">
        <w:rPr>
          <w:rFonts w:ascii="华文楷体" w:eastAsia="华文楷体" w:hAnsi="华文楷体" w:hint="eastAsia"/>
          <w:sz w:val="28"/>
          <w:szCs w:val="28"/>
        </w:rPr>
        <w:t>。</w:t>
      </w:r>
    </w:p>
    <w:p w:rsidR="00C222DC" w:rsidRPr="00713DED" w:rsidRDefault="00C222DC" w:rsidP="00C222DC">
      <w:pPr>
        <w:spacing w:line="400" w:lineRule="exact"/>
        <w:ind w:rightChars="-29" w:right="-61"/>
        <w:jc w:val="left"/>
        <w:rPr>
          <w:rFonts w:ascii="楷体" w:eastAsia="楷体" w:hAnsi="楷体" w:cs="楷体_GB2312"/>
          <w:b/>
          <w:bCs/>
          <w:sz w:val="24"/>
          <w:szCs w:val="24"/>
        </w:rPr>
      </w:pPr>
      <w:r w:rsidRPr="00713DED">
        <w:rPr>
          <w:rFonts w:ascii="楷体" w:eastAsia="楷体" w:hAnsi="楷体" w:cs="楷体_GB2312" w:hint="eastAsia"/>
          <w:b/>
          <w:bCs/>
          <w:sz w:val="24"/>
          <w:szCs w:val="24"/>
        </w:rPr>
        <w:t>图</w:t>
      </w:r>
      <w:r>
        <w:rPr>
          <w:rFonts w:ascii="楷体" w:eastAsia="楷体" w:hAnsi="楷体" w:cs="楷体_GB2312" w:hint="eastAsia"/>
          <w:b/>
          <w:bCs/>
          <w:sz w:val="24"/>
          <w:szCs w:val="24"/>
        </w:rPr>
        <w:t>1</w:t>
      </w:r>
      <w:proofErr w:type="gramStart"/>
      <w:r w:rsidR="004E03D2">
        <w:rPr>
          <w:rFonts w:ascii="楷体" w:eastAsia="楷体" w:hAnsi="楷体" w:cs="楷体_GB2312" w:hint="eastAsia"/>
          <w:b/>
          <w:bCs/>
          <w:sz w:val="24"/>
          <w:szCs w:val="24"/>
        </w:rPr>
        <w:t>各</w:t>
      </w:r>
      <w:proofErr w:type="gramEnd"/>
      <w:r w:rsidR="004E03D2">
        <w:rPr>
          <w:rFonts w:ascii="楷体" w:eastAsia="楷体" w:hAnsi="楷体" w:cs="楷体_GB2312" w:hint="eastAsia"/>
          <w:b/>
          <w:bCs/>
          <w:sz w:val="24"/>
          <w:szCs w:val="24"/>
        </w:rPr>
        <w:t>期限</w:t>
      </w:r>
      <w:r>
        <w:rPr>
          <w:rFonts w:ascii="楷体" w:eastAsia="楷体" w:hAnsi="楷体" w:cs="楷体_GB2312" w:hint="eastAsia"/>
          <w:b/>
          <w:bCs/>
          <w:sz w:val="24"/>
          <w:szCs w:val="24"/>
        </w:rPr>
        <w:t>回购利率以及SHIBOR走势图</w:t>
      </w:r>
      <w:r w:rsidR="004E03D2">
        <w:rPr>
          <w:rFonts w:ascii="楷体" w:eastAsia="楷体" w:hAnsi="楷体" w:cs="楷体_GB2312" w:hint="eastAsia"/>
          <w:b/>
          <w:bCs/>
          <w:sz w:val="24"/>
          <w:szCs w:val="24"/>
        </w:rPr>
        <w:t>及周变化</w:t>
      </w:r>
    </w:p>
    <w:p w:rsidR="00C222DC" w:rsidRDefault="008D71A4" w:rsidP="00C222DC">
      <w:pPr>
        <w:ind w:rightChars="-29" w:right="-61"/>
        <w:jc w:val="left"/>
        <w:rPr>
          <w:rFonts w:ascii="楷体" w:eastAsia="楷体" w:hAnsi="楷体" w:cs="楷体_GB2312"/>
          <w:b/>
          <w:bCs/>
          <w:noProof/>
          <w:sz w:val="24"/>
          <w:szCs w:val="24"/>
        </w:rPr>
      </w:pPr>
      <w:r>
        <w:rPr>
          <w:rFonts w:ascii="楷体" w:eastAsia="楷体" w:hAnsi="楷体" w:cs="楷体_GB2312"/>
          <w:b/>
          <w:bCs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67945</wp:posOffset>
            </wp:positionV>
            <wp:extent cx="2409825" cy="1704975"/>
            <wp:effectExtent l="19050" t="0" r="952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楷体" w:eastAsia="楷体" w:hAnsi="楷体" w:cs="楷体_GB2312"/>
          <w:b/>
          <w:bCs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58420</wp:posOffset>
            </wp:positionV>
            <wp:extent cx="2790825" cy="1704975"/>
            <wp:effectExtent l="1905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45B">
        <w:rPr>
          <w:rFonts w:ascii="楷体" w:eastAsia="楷体" w:hAnsi="楷体" w:cs="楷体_GB2312"/>
          <w:b/>
          <w:bCs/>
          <w:noProof/>
          <w:sz w:val="24"/>
          <w:szCs w:val="24"/>
        </w:rPr>
        <w:pict>
          <v:line id="_x0000_s1036" style="position:absolute;z-index:251683840;visibility:visible;mso-position-horizontal-relative:text;mso-position-vertical-relative:text" from="1.2pt,3.6pt" to="417.75pt,3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WBsYAAADbAAAADwAAAGRycy9kb3ducmV2LnhtbESPQWvCQBSE74L/YXlCL1I3BpWSZiMi&#10;pBV6KLVKr4/saxLNvg3ZbRL/vVso9DjMzDdMuh1NI3rqXG1ZwXIRgSAurK65VHD6zB+fQDiPrLGx&#10;TApu5GCbTScpJtoO/EH90ZciQNglqKDyvk2kdEVFBt3CtsTB+7adQR9kV0rd4RDgppFxFG2kwZrD&#10;QoUt7Ssqrscfo8DsL+503q2Wcf21fn97fcnnq9tZqYfZuHsG4Wn0/+G/9kErWG/g90v4ATK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tVgbGAAAA2wAAAA8AAAAAAAAA&#10;AAAAAAAAoQIAAGRycy9kb3ducmV2LnhtbFBLBQYAAAAABAAEAPkAAACUAwAAAAA=&#10;" strokecolor="teal" strokeweight="2.25pt"/>
        </w:pict>
      </w:r>
    </w:p>
    <w:p w:rsidR="00C222DC" w:rsidRDefault="00C222DC" w:rsidP="00C222DC">
      <w:pPr>
        <w:ind w:rightChars="-29" w:right="-61"/>
        <w:jc w:val="left"/>
        <w:rPr>
          <w:rFonts w:ascii="楷体" w:eastAsia="楷体" w:hAnsi="楷体" w:cs="楷体_GB2312"/>
          <w:b/>
          <w:bCs/>
          <w:noProof/>
          <w:sz w:val="24"/>
          <w:szCs w:val="24"/>
        </w:rPr>
      </w:pPr>
    </w:p>
    <w:p w:rsidR="00C222DC" w:rsidRDefault="00C222DC" w:rsidP="00C222DC">
      <w:pPr>
        <w:ind w:rightChars="-29" w:right="-61"/>
        <w:jc w:val="left"/>
        <w:rPr>
          <w:rFonts w:ascii="楷体" w:eastAsia="楷体" w:hAnsi="楷体" w:cs="楷体_GB2312"/>
          <w:b/>
          <w:bCs/>
          <w:noProof/>
          <w:sz w:val="24"/>
          <w:szCs w:val="24"/>
        </w:rPr>
      </w:pPr>
    </w:p>
    <w:p w:rsidR="00C222DC" w:rsidRDefault="00C222DC" w:rsidP="00C222DC">
      <w:pPr>
        <w:ind w:rightChars="-29" w:right="-61"/>
        <w:jc w:val="left"/>
        <w:rPr>
          <w:rFonts w:ascii="楷体" w:eastAsia="楷体" w:hAnsi="楷体" w:cs="楷体_GB2312"/>
          <w:b/>
          <w:bCs/>
          <w:noProof/>
          <w:sz w:val="24"/>
          <w:szCs w:val="24"/>
        </w:rPr>
      </w:pPr>
    </w:p>
    <w:p w:rsidR="00C222DC" w:rsidRDefault="00C222DC" w:rsidP="00C222DC">
      <w:pPr>
        <w:ind w:rightChars="-29" w:right="-61"/>
        <w:jc w:val="left"/>
        <w:rPr>
          <w:rFonts w:ascii="楷体" w:eastAsia="楷体" w:hAnsi="楷体" w:cs="楷体_GB2312"/>
          <w:b/>
          <w:bCs/>
          <w:noProof/>
          <w:sz w:val="24"/>
          <w:szCs w:val="24"/>
        </w:rPr>
      </w:pPr>
    </w:p>
    <w:p w:rsidR="00C222DC" w:rsidRDefault="00C222DC" w:rsidP="00C222DC">
      <w:pPr>
        <w:ind w:rightChars="-29" w:right="-61"/>
        <w:jc w:val="left"/>
        <w:rPr>
          <w:rFonts w:ascii="楷体" w:eastAsia="楷体" w:hAnsi="楷体" w:cs="楷体_GB2312"/>
          <w:b/>
          <w:bCs/>
          <w:noProof/>
          <w:sz w:val="24"/>
          <w:szCs w:val="24"/>
        </w:rPr>
      </w:pPr>
    </w:p>
    <w:p w:rsidR="00C222DC" w:rsidRDefault="00C222DC" w:rsidP="00C222DC">
      <w:pPr>
        <w:ind w:rightChars="-29" w:right="-61"/>
        <w:jc w:val="left"/>
        <w:rPr>
          <w:rFonts w:ascii="楷体" w:eastAsia="楷体" w:hAnsi="楷体" w:cs="楷体_GB2312"/>
          <w:b/>
          <w:bCs/>
          <w:noProof/>
          <w:sz w:val="24"/>
          <w:szCs w:val="24"/>
        </w:rPr>
      </w:pPr>
    </w:p>
    <w:p w:rsidR="00C222DC" w:rsidRDefault="00C222DC" w:rsidP="00C222DC">
      <w:pPr>
        <w:ind w:rightChars="-29" w:right="-61"/>
        <w:jc w:val="left"/>
        <w:rPr>
          <w:rFonts w:ascii="楷体" w:eastAsia="楷体" w:hAnsi="楷体" w:cs="楷体_GB2312"/>
          <w:b/>
          <w:bCs/>
          <w:noProof/>
          <w:sz w:val="24"/>
          <w:szCs w:val="24"/>
        </w:rPr>
      </w:pPr>
    </w:p>
    <w:p w:rsidR="00C222DC" w:rsidRDefault="00C222DC" w:rsidP="00C222DC">
      <w:pPr>
        <w:ind w:rightChars="-29" w:right="-61"/>
        <w:jc w:val="left"/>
        <w:rPr>
          <w:rFonts w:ascii="楷体" w:eastAsia="楷体" w:hAnsi="楷体" w:cs="楷体_GB2312"/>
          <w:b/>
          <w:bCs/>
          <w:noProof/>
          <w:sz w:val="24"/>
          <w:szCs w:val="24"/>
        </w:rPr>
      </w:pPr>
    </w:p>
    <w:p w:rsidR="00C222DC" w:rsidRPr="00020367" w:rsidRDefault="0077345B" w:rsidP="00020367">
      <w:pPr>
        <w:ind w:rightChars="-29" w:right="-61"/>
        <w:jc w:val="left"/>
        <w:rPr>
          <w:rFonts w:ascii="楷体" w:eastAsia="楷体" w:hAnsi="楷体" w:cs="楷体_GB2312"/>
          <w:b/>
          <w:bCs/>
          <w:noProof/>
          <w:sz w:val="24"/>
          <w:szCs w:val="24"/>
        </w:rPr>
      </w:pPr>
      <w:r>
        <w:rPr>
          <w:rFonts w:ascii="楷体" w:eastAsia="楷体" w:hAnsi="楷体" w:cs="楷体_GB2312"/>
          <w:b/>
          <w:bCs/>
          <w:noProof/>
          <w:sz w:val="24"/>
          <w:szCs w:val="24"/>
        </w:rPr>
        <w:pict>
          <v:line id="Line 13" o:spid="_x0000_s1037" style="position:absolute;z-index:251684864;visibility:visible" from="1.2pt,.7pt" to="417.75pt,.7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HzncUAAADbAAAADwAAAGRycy9kb3ducmV2LnhtbESPT4vCMBTE74LfITzBi2iq6Cpdo4jg&#10;H9jDsl3F66N521abl9JErd/eLAgeh5n5DTNfNqYUN6pdYVnBcBCBIE6tLjhTcPjd9GcgnEfWWFom&#10;BQ9ysFy0W3OMtb3zD90Sn4kAYRejgtz7KpbSpTkZdANbEQfvz9YGfZB1JnWN9wA3pRxF0Yc0WHBY&#10;yLGidU7pJbkaBWZ9dofjajwcFafJ99duu+mNH0elup1m9QnCU+Pf4Vd7rxVMpvD/JfwAuX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HzncUAAADbAAAADwAAAAAAAAAA&#10;AAAAAAChAgAAZHJzL2Rvd25yZXYueG1sUEsFBgAAAAAEAAQA+QAAAJMDAAAAAA==&#10;" strokecolor="teal" strokeweight="2.25pt"/>
        </w:pict>
      </w:r>
      <w:r w:rsidR="00C222DC" w:rsidRPr="0078563C">
        <w:rPr>
          <w:rFonts w:ascii="楷体" w:eastAsia="楷体" w:hAnsi="楷体" w:hint="eastAsia"/>
        </w:rPr>
        <w:t>资料来源：WIND资讯 新湖期货研究所</w:t>
      </w:r>
    </w:p>
    <w:p w:rsidR="006C6166" w:rsidRDefault="00085736" w:rsidP="009A1560">
      <w:pPr>
        <w:pStyle w:val="a7"/>
        <w:spacing w:before="0" w:beforeAutospacing="0" w:after="0" w:afterAutospacing="0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  <w:r w:rsidRPr="009A1560">
        <w:rPr>
          <w:rFonts w:ascii="华文楷体" w:eastAsia="华文楷体" w:hAnsi="华文楷体" w:hint="eastAsia"/>
          <w:b/>
          <w:sz w:val="28"/>
          <w:szCs w:val="28"/>
        </w:rPr>
        <w:t>债券</w:t>
      </w:r>
      <w:r w:rsidRPr="009A1560">
        <w:rPr>
          <w:rFonts w:ascii="华文楷体" w:eastAsia="华文楷体" w:hAnsi="华文楷体"/>
          <w:b/>
          <w:sz w:val="28"/>
          <w:szCs w:val="28"/>
        </w:rPr>
        <w:t>二级市场</w:t>
      </w:r>
      <w:r w:rsidRPr="009A1560">
        <w:rPr>
          <w:rFonts w:ascii="华文楷体" w:eastAsia="华文楷体" w:hAnsi="华文楷体" w:hint="eastAsia"/>
          <w:b/>
          <w:sz w:val="28"/>
          <w:szCs w:val="28"/>
        </w:rPr>
        <w:t>方面</w:t>
      </w:r>
      <w:r w:rsidRPr="009A1560">
        <w:rPr>
          <w:rFonts w:ascii="华文楷体" w:eastAsia="华文楷体" w:hAnsi="华文楷体"/>
          <w:b/>
          <w:sz w:val="28"/>
          <w:szCs w:val="28"/>
        </w:rPr>
        <w:t>：</w:t>
      </w:r>
      <w:r w:rsidR="00507348" w:rsidRPr="00507348">
        <w:rPr>
          <w:rFonts w:ascii="华文楷体" w:eastAsia="华文楷体" w:hAnsi="华文楷体" w:hint="eastAsia"/>
          <w:sz w:val="28"/>
          <w:szCs w:val="28"/>
        </w:rPr>
        <w:t>本周（</w:t>
      </w:r>
      <w:r w:rsidR="00507348">
        <w:rPr>
          <w:rFonts w:ascii="华文楷体" w:eastAsia="华文楷体" w:hAnsi="华文楷体"/>
          <w:sz w:val="28"/>
          <w:szCs w:val="28"/>
        </w:rPr>
        <w:t>11</w:t>
      </w:r>
      <w:r w:rsidR="00507348">
        <w:rPr>
          <w:rFonts w:ascii="华文楷体" w:eastAsia="华文楷体" w:hAnsi="华文楷体" w:hint="eastAsia"/>
          <w:sz w:val="28"/>
          <w:szCs w:val="28"/>
        </w:rPr>
        <w:t>月</w:t>
      </w:r>
      <w:r w:rsidR="00507348" w:rsidRPr="00507348">
        <w:rPr>
          <w:rFonts w:ascii="华文楷体" w:eastAsia="华文楷体" w:hAnsi="华文楷体"/>
          <w:sz w:val="28"/>
          <w:szCs w:val="28"/>
        </w:rPr>
        <w:t>16</w:t>
      </w:r>
      <w:r w:rsidR="00507348">
        <w:rPr>
          <w:rFonts w:ascii="华文楷体" w:eastAsia="华文楷体" w:hAnsi="华文楷体" w:hint="eastAsia"/>
          <w:sz w:val="28"/>
          <w:szCs w:val="28"/>
        </w:rPr>
        <w:t>日</w:t>
      </w:r>
      <w:r w:rsidR="00507348">
        <w:rPr>
          <w:rFonts w:ascii="华文楷体" w:eastAsia="华文楷体" w:hAnsi="华文楷体"/>
          <w:sz w:val="28"/>
          <w:szCs w:val="28"/>
        </w:rPr>
        <w:t>-11</w:t>
      </w:r>
      <w:r w:rsidR="00507348">
        <w:rPr>
          <w:rFonts w:ascii="华文楷体" w:eastAsia="华文楷体" w:hAnsi="华文楷体" w:hint="eastAsia"/>
          <w:sz w:val="28"/>
          <w:szCs w:val="28"/>
        </w:rPr>
        <w:t>月</w:t>
      </w:r>
      <w:r w:rsidR="00507348" w:rsidRPr="00507348">
        <w:rPr>
          <w:rFonts w:ascii="华文楷体" w:eastAsia="华文楷体" w:hAnsi="华文楷体"/>
          <w:sz w:val="28"/>
          <w:szCs w:val="28"/>
        </w:rPr>
        <w:t>20</w:t>
      </w:r>
      <w:r w:rsidR="00507348">
        <w:rPr>
          <w:rFonts w:ascii="华文楷体" w:eastAsia="华文楷体" w:hAnsi="华文楷体" w:hint="eastAsia"/>
          <w:sz w:val="28"/>
          <w:szCs w:val="28"/>
        </w:rPr>
        <w:t>日</w:t>
      </w:r>
      <w:r w:rsidR="00507348" w:rsidRPr="00507348">
        <w:rPr>
          <w:rFonts w:ascii="华文楷体" w:eastAsia="华文楷体" w:hAnsi="华文楷体" w:hint="eastAsia"/>
          <w:sz w:val="28"/>
          <w:szCs w:val="28"/>
        </w:rPr>
        <w:t>），利率债收益率窄幅波动，成交相对清淡。上周，因</w:t>
      </w:r>
      <w:r w:rsidR="00507348" w:rsidRPr="00507348">
        <w:rPr>
          <w:rFonts w:ascii="华文楷体" w:eastAsia="华文楷体" w:hAnsi="华文楷体"/>
          <w:sz w:val="28"/>
          <w:szCs w:val="28"/>
        </w:rPr>
        <w:t>IPO</w:t>
      </w:r>
      <w:r w:rsidR="00507348" w:rsidRPr="00507348">
        <w:rPr>
          <w:rFonts w:ascii="华文楷体" w:eastAsia="华文楷体" w:hAnsi="华文楷体" w:hint="eastAsia"/>
          <w:sz w:val="28"/>
          <w:szCs w:val="28"/>
        </w:rPr>
        <w:t>宣布重启和经济数据公布等多空因素集中释放，债券市场经历了巨幅震荡。利率债市场在经历此轮多空较量之后，目前</w:t>
      </w:r>
      <w:r w:rsidR="00507348">
        <w:rPr>
          <w:rFonts w:ascii="华文楷体" w:eastAsia="华文楷体" w:hAnsi="华文楷体" w:hint="eastAsia"/>
          <w:sz w:val="28"/>
          <w:szCs w:val="28"/>
        </w:rPr>
        <w:t>收益率</w:t>
      </w:r>
      <w:r w:rsidR="00507348" w:rsidRPr="00507348">
        <w:rPr>
          <w:rFonts w:ascii="华文楷体" w:eastAsia="华文楷体" w:hAnsi="华文楷体" w:hint="eastAsia"/>
          <w:sz w:val="28"/>
          <w:szCs w:val="28"/>
        </w:rPr>
        <w:t>位置较为合理，若无明显利好或者利空消息，则难以推动收益率</w:t>
      </w:r>
      <w:r w:rsidR="00507348">
        <w:rPr>
          <w:rFonts w:ascii="华文楷体" w:eastAsia="华文楷体" w:hAnsi="华文楷体" w:hint="eastAsia"/>
          <w:sz w:val="28"/>
          <w:szCs w:val="28"/>
        </w:rPr>
        <w:t>向上或者向下突破</w:t>
      </w:r>
      <w:r w:rsidR="00507348" w:rsidRPr="00507348">
        <w:rPr>
          <w:rFonts w:ascii="华文楷体" w:eastAsia="华文楷体" w:hAnsi="华文楷体" w:hint="eastAsia"/>
          <w:sz w:val="28"/>
          <w:szCs w:val="28"/>
        </w:rPr>
        <w:t>。宏观层面，周四收盘后央行宣布下调分支行常备借贷便利（</w:t>
      </w:r>
      <w:r w:rsidR="00507348" w:rsidRPr="00507348">
        <w:rPr>
          <w:rFonts w:ascii="华文楷体" w:eastAsia="华文楷体" w:hAnsi="华文楷体"/>
          <w:sz w:val="28"/>
          <w:szCs w:val="28"/>
        </w:rPr>
        <w:t>SLF</w:t>
      </w:r>
      <w:r w:rsidR="00507348" w:rsidRPr="00507348">
        <w:rPr>
          <w:rFonts w:ascii="华文楷体" w:eastAsia="华文楷体" w:hAnsi="华文楷体" w:hint="eastAsia"/>
          <w:sz w:val="28"/>
          <w:szCs w:val="28"/>
        </w:rPr>
        <w:t>）利率，对符合条件的机构隔夜</w:t>
      </w:r>
      <w:r w:rsidR="00507348">
        <w:rPr>
          <w:rFonts w:ascii="华文楷体" w:eastAsia="华文楷体" w:hAnsi="华文楷体" w:hint="eastAsia"/>
          <w:sz w:val="28"/>
          <w:szCs w:val="28"/>
        </w:rPr>
        <w:t>、</w:t>
      </w:r>
      <w:r w:rsidR="00507348" w:rsidRPr="00507348">
        <w:rPr>
          <w:rFonts w:ascii="华文楷体" w:eastAsia="华文楷体" w:hAnsi="华文楷体"/>
          <w:sz w:val="28"/>
          <w:szCs w:val="28"/>
        </w:rPr>
        <w:t>7</w:t>
      </w:r>
      <w:r w:rsidR="00507348" w:rsidRPr="00507348">
        <w:rPr>
          <w:rFonts w:ascii="华文楷体" w:eastAsia="华文楷体" w:hAnsi="华文楷体" w:hint="eastAsia"/>
          <w:sz w:val="28"/>
          <w:szCs w:val="28"/>
        </w:rPr>
        <w:t>天</w:t>
      </w:r>
      <w:r w:rsidR="00507348" w:rsidRPr="00507348">
        <w:rPr>
          <w:rFonts w:ascii="华文楷体" w:eastAsia="华文楷体" w:hAnsi="华文楷体"/>
          <w:sz w:val="28"/>
          <w:szCs w:val="28"/>
        </w:rPr>
        <w:t>SLF</w:t>
      </w:r>
      <w:r w:rsidR="00507348" w:rsidRPr="00507348">
        <w:rPr>
          <w:rFonts w:ascii="华文楷体" w:eastAsia="华文楷体" w:hAnsi="华文楷体" w:hint="eastAsia"/>
          <w:sz w:val="28"/>
          <w:szCs w:val="28"/>
        </w:rPr>
        <w:t>利率</w:t>
      </w:r>
      <w:r w:rsidR="00507348">
        <w:rPr>
          <w:rFonts w:ascii="华文楷体" w:eastAsia="华文楷体" w:hAnsi="华文楷体" w:hint="eastAsia"/>
          <w:sz w:val="28"/>
          <w:szCs w:val="28"/>
        </w:rPr>
        <w:t>下调至</w:t>
      </w:r>
      <w:r w:rsidR="00507348" w:rsidRPr="00507348">
        <w:rPr>
          <w:rFonts w:ascii="华文楷体" w:eastAsia="华文楷体" w:hAnsi="华文楷体"/>
          <w:sz w:val="28"/>
          <w:szCs w:val="28"/>
        </w:rPr>
        <w:t>2.75%</w:t>
      </w:r>
      <w:r w:rsidR="00507348" w:rsidRPr="00507348">
        <w:rPr>
          <w:rFonts w:ascii="华文楷体" w:eastAsia="华文楷体" w:hAnsi="华文楷体" w:hint="eastAsia"/>
          <w:sz w:val="28"/>
          <w:szCs w:val="28"/>
        </w:rPr>
        <w:t>和</w:t>
      </w:r>
      <w:r w:rsidR="00507348" w:rsidRPr="00507348">
        <w:rPr>
          <w:rFonts w:ascii="华文楷体" w:eastAsia="华文楷体" w:hAnsi="华文楷体"/>
          <w:sz w:val="28"/>
          <w:szCs w:val="28"/>
        </w:rPr>
        <w:t>3.25%</w:t>
      </w:r>
      <w:r w:rsidR="00507348" w:rsidRPr="00507348">
        <w:rPr>
          <w:rFonts w:ascii="华文楷体" w:eastAsia="华文楷体" w:hAnsi="华文楷体" w:hint="eastAsia"/>
          <w:sz w:val="28"/>
          <w:szCs w:val="28"/>
        </w:rPr>
        <w:t>，并以此作为利率走廊上限。</w:t>
      </w:r>
      <w:r w:rsidR="00507348">
        <w:rPr>
          <w:rFonts w:ascii="华文楷体" w:eastAsia="华文楷体" w:hAnsi="华文楷体" w:hint="eastAsia"/>
          <w:sz w:val="28"/>
          <w:szCs w:val="28"/>
        </w:rPr>
        <w:t>笔者分析认为，</w:t>
      </w:r>
      <w:r w:rsidR="00507348" w:rsidRPr="00507348">
        <w:rPr>
          <w:rFonts w:ascii="华文楷体" w:eastAsia="华文楷体" w:hAnsi="华文楷体" w:hint="eastAsia"/>
          <w:sz w:val="28"/>
          <w:szCs w:val="28"/>
        </w:rPr>
        <w:t>虽此举长期来看有利于稳定资金价格波动，引导资金利率下行，但短期影响有限。资金层面，央行对北京银行等机构</w:t>
      </w:r>
      <w:proofErr w:type="gramStart"/>
      <w:r w:rsidR="00507348" w:rsidRPr="00507348">
        <w:rPr>
          <w:rFonts w:ascii="华文楷体" w:eastAsia="华文楷体" w:hAnsi="华文楷体" w:hint="eastAsia"/>
          <w:sz w:val="28"/>
          <w:szCs w:val="28"/>
        </w:rPr>
        <w:t>定向降准</w:t>
      </w:r>
      <w:proofErr w:type="gramEnd"/>
      <w:r w:rsidR="00507348" w:rsidRPr="00507348">
        <w:rPr>
          <w:rFonts w:ascii="华文楷体" w:eastAsia="华文楷体" w:hAnsi="华文楷体"/>
          <w:sz w:val="28"/>
          <w:szCs w:val="28"/>
        </w:rPr>
        <w:t>50BP</w:t>
      </w:r>
      <w:r w:rsidR="00507348" w:rsidRPr="00507348">
        <w:rPr>
          <w:rFonts w:ascii="华文楷体" w:eastAsia="华文楷体" w:hAnsi="华文楷体" w:hint="eastAsia"/>
          <w:sz w:val="28"/>
          <w:szCs w:val="28"/>
        </w:rPr>
        <w:t>，但只是对</w:t>
      </w:r>
      <w:r w:rsidR="00507348" w:rsidRPr="00507348">
        <w:rPr>
          <w:rFonts w:ascii="华文楷体" w:eastAsia="华文楷体" w:hAnsi="华文楷体"/>
          <w:sz w:val="28"/>
          <w:szCs w:val="28"/>
        </w:rPr>
        <w:t>10</w:t>
      </w:r>
      <w:r w:rsidR="00507348">
        <w:rPr>
          <w:rFonts w:ascii="华文楷体" w:eastAsia="华文楷体" w:hAnsi="华文楷体" w:hint="eastAsia"/>
          <w:sz w:val="28"/>
          <w:szCs w:val="28"/>
        </w:rPr>
        <w:t>月底的</w:t>
      </w:r>
      <w:r w:rsidR="00507348" w:rsidRPr="00507348">
        <w:rPr>
          <w:rFonts w:ascii="华文楷体" w:eastAsia="华文楷体" w:hAnsi="华文楷体" w:hint="eastAsia"/>
          <w:sz w:val="28"/>
          <w:szCs w:val="28"/>
        </w:rPr>
        <w:t>“双降”政策的具体落实，对市场影响</w:t>
      </w:r>
      <w:r w:rsidR="00507348">
        <w:rPr>
          <w:rFonts w:ascii="华文楷体" w:eastAsia="华文楷体" w:hAnsi="华文楷体" w:hint="eastAsia"/>
          <w:sz w:val="28"/>
          <w:szCs w:val="28"/>
        </w:rPr>
        <w:t>有限</w:t>
      </w:r>
      <w:r w:rsidR="00507348" w:rsidRPr="00507348">
        <w:rPr>
          <w:rFonts w:ascii="华文楷体" w:eastAsia="华文楷体" w:hAnsi="华文楷体" w:hint="eastAsia"/>
          <w:sz w:val="28"/>
          <w:szCs w:val="28"/>
        </w:rPr>
        <w:t>。基本面上，本周</w:t>
      </w:r>
      <w:r w:rsidR="00507348">
        <w:rPr>
          <w:rFonts w:ascii="华文楷体" w:eastAsia="华文楷体" w:hAnsi="华文楷体" w:hint="eastAsia"/>
          <w:sz w:val="28"/>
          <w:szCs w:val="28"/>
        </w:rPr>
        <w:t>是数据空窗期</w:t>
      </w:r>
      <w:r w:rsidR="00507348" w:rsidRPr="00507348">
        <w:rPr>
          <w:rFonts w:ascii="华文楷体" w:eastAsia="华文楷体" w:hAnsi="华文楷体" w:hint="eastAsia"/>
          <w:sz w:val="28"/>
          <w:szCs w:val="28"/>
        </w:rPr>
        <w:t>，</w:t>
      </w:r>
      <w:r w:rsidR="00507348">
        <w:rPr>
          <w:rFonts w:ascii="华文楷体" w:eastAsia="华文楷体" w:hAnsi="华文楷体" w:hint="eastAsia"/>
          <w:sz w:val="28"/>
          <w:szCs w:val="28"/>
        </w:rPr>
        <w:t>信息面</w:t>
      </w:r>
      <w:r w:rsidR="00507348" w:rsidRPr="00507348">
        <w:rPr>
          <w:rFonts w:ascii="华文楷体" w:eastAsia="华文楷体" w:hAnsi="华文楷体" w:hint="eastAsia"/>
          <w:sz w:val="28"/>
          <w:szCs w:val="28"/>
        </w:rPr>
        <w:t>相对平淡。信用债方面，因前期涨幅过大，加上</w:t>
      </w:r>
      <w:r w:rsidR="00507348" w:rsidRPr="00507348">
        <w:rPr>
          <w:rFonts w:ascii="华文楷体" w:eastAsia="华文楷体" w:hAnsi="华文楷体"/>
          <w:sz w:val="28"/>
          <w:szCs w:val="28"/>
        </w:rPr>
        <w:t>IPO</w:t>
      </w:r>
      <w:r w:rsidR="00507348" w:rsidRPr="00507348">
        <w:rPr>
          <w:rFonts w:ascii="华文楷体" w:eastAsia="华文楷体" w:hAnsi="华文楷体" w:hint="eastAsia"/>
          <w:sz w:val="28"/>
          <w:szCs w:val="28"/>
        </w:rPr>
        <w:t>重启在即，机构对</w:t>
      </w:r>
      <w:r w:rsidR="00507348">
        <w:rPr>
          <w:rFonts w:ascii="华文楷体" w:eastAsia="华文楷体" w:hAnsi="华文楷体" w:hint="eastAsia"/>
          <w:sz w:val="28"/>
          <w:szCs w:val="28"/>
        </w:rPr>
        <w:t>后期</w:t>
      </w:r>
      <w:r w:rsidR="00507348" w:rsidRPr="00507348">
        <w:rPr>
          <w:rFonts w:ascii="华文楷体" w:eastAsia="华文楷体" w:hAnsi="华文楷体" w:hint="eastAsia"/>
          <w:sz w:val="28"/>
          <w:szCs w:val="28"/>
        </w:rPr>
        <w:t>资金面有所忧虑，抛压明显大于利率债。近期，债券市场各层面都波澜不惊，调整也在之前两周基本到位，因此收益率只能在小范围内无序</w:t>
      </w:r>
      <w:r w:rsidR="00507348" w:rsidRPr="00507348">
        <w:rPr>
          <w:rFonts w:ascii="华文楷体" w:eastAsia="华文楷体" w:hAnsi="华文楷体" w:hint="eastAsia"/>
          <w:sz w:val="28"/>
          <w:szCs w:val="28"/>
        </w:rPr>
        <w:lastRenderedPageBreak/>
        <w:t>波动。下周，</w:t>
      </w:r>
      <w:r w:rsidR="00507348" w:rsidRPr="00507348">
        <w:rPr>
          <w:rFonts w:ascii="华文楷体" w:eastAsia="华文楷体" w:hAnsi="华文楷体"/>
          <w:sz w:val="28"/>
          <w:szCs w:val="28"/>
        </w:rPr>
        <w:t>IPO</w:t>
      </w:r>
      <w:r w:rsidR="00507348" w:rsidRPr="00507348">
        <w:rPr>
          <w:rFonts w:ascii="华文楷体" w:eastAsia="华文楷体" w:hAnsi="华文楷体" w:hint="eastAsia"/>
          <w:sz w:val="28"/>
          <w:szCs w:val="28"/>
        </w:rPr>
        <w:t>重启和人民币加入</w:t>
      </w:r>
      <w:r w:rsidR="00507348" w:rsidRPr="00507348">
        <w:rPr>
          <w:rFonts w:ascii="华文楷体" w:eastAsia="华文楷体" w:hAnsi="华文楷体"/>
          <w:sz w:val="28"/>
          <w:szCs w:val="28"/>
        </w:rPr>
        <w:t>SDR</w:t>
      </w:r>
      <w:r w:rsidR="00507348" w:rsidRPr="00507348">
        <w:rPr>
          <w:rFonts w:ascii="华文楷体" w:eastAsia="华文楷体" w:hAnsi="华文楷体" w:hint="eastAsia"/>
          <w:sz w:val="28"/>
          <w:szCs w:val="28"/>
        </w:rPr>
        <w:t>的相关消息将是重要关对象。此轮</w:t>
      </w:r>
      <w:r w:rsidR="00507348" w:rsidRPr="00507348">
        <w:rPr>
          <w:rFonts w:ascii="华文楷体" w:eastAsia="华文楷体" w:hAnsi="华文楷体"/>
          <w:sz w:val="28"/>
          <w:szCs w:val="28"/>
        </w:rPr>
        <w:t>IPO</w:t>
      </w:r>
      <w:r w:rsidR="00507348" w:rsidRPr="00507348">
        <w:rPr>
          <w:rFonts w:ascii="华文楷体" w:eastAsia="华文楷体" w:hAnsi="华文楷体" w:hint="eastAsia"/>
          <w:sz w:val="28"/>
          <w:szCs w:val="28"/>
        </w:rPr>
        <w:t>重启因</w:t>
      </w:r>
      <w:proofErr w:type="gramStart"/>
      <w:r w:rsidR="00507348" w:rsidRPr="00507348">
        <w:rPr>
          <w:rFonts w:ascii="华文楷体" w:eastAsia="华文楷体" w:hAnsi="华文楷体" w:hint="eastAsia"/>
          <w:sz w:val="28"/>
          <w:szCs w:val="28"/>
        </w:rPr>
        <w:t>延用老</w:t>
      </w:r>
      <w:proofErr w:type="gramEnd"/>
      <w:r w:rsidR="00507348" w:rsidRPr="00507348">
        <w:rPr>
          <w:rFonts w:ascii="华文楷体" w:eastAsia="华文楷体" w:hAnsi="华文楷体" w:hint="eastAsia"/>
          <w:sz w:val="28"/>
          <w:szCs w:val="28"/>
        </w:rPr>
        <w:t>制度，可能会冻结上万亿资金，但资金</w:t>
      </w:r>
      <w:proofErr w:type="gramStart"/>
      <w:r w:rsidR="00507348" w:rsidRPr="00507348">
        <w:rPr>
          <w:rFonts w:ascii="华文楷体" w:eastAsia="华文楷体" w:hAnsi="华文楷体" w:hint="eastAsia"/>
          <w:sz w:val="28"/>
          <w:szCs w:val="28"/>
        </w:rPr>
        <w:t>面收到</w:t>
      </w:r>
      <w:proofErr w:type="gramEnd"/>
      <w:r w:rsidR="00507348" w:rsidRPr="00507348">
        <w:rPr>
          <w:rFonts w:ascii="华文楷体" w:eastAsia="华文楷体" w:hAnsi="华文楷体" w:hint="eastAsia"/>
          <w:sz w:val="28"/>
          <w:szCs w:val="28"/>
        </w:rPr>
        <w:t>冲击并不一定直接导致收益率走高。同时</w:t>
      </w:r>
      <w:proofErr w:type="gramStart"/>
      <w:r w:rsidR="00507348" w:rsidRPr="00507348">
        <w:rPr>
          <w:rFonts w:ascii="华文楷体" w:eastAsia="华文楷体" w:hAnsi="华文楷体" w:hint="eastAsia"/>
          <w:sz w:val="28"/>
          <w:szCs w:val="28"/>
        </w:rPr>
        <w:t>若人民币加入</w:t>
      </w:r>
      <w:proofErr w:type="gramEnd"/>
      <w:r w:rsidR="00507348" w:rsidRPr="00507348">
        <w:rPr>
          <w:rFonts w:ascii="华文楷体" w:eastAsia="华文楷体" w:hAnsi="华文楷体"/>
          <w:sz w:val="28"/>
          <w:szCs w:val="28"/>
        </w:rPr>
        <w:t>SDR</w:t>
      </w:r>
      <w:r w:rsidR="00507348" w:rsidRPr="00507348">
        <w:rPr>
          <w:rFonts w:ascii="华文楷体" w:eastAsia="华文楷体" w:hAnsi="华文楷体" w:hint="eastAsia"/>
          <w:sz w:val="28"/>
          <w:szCs w:val="28"/>
        </w:rPr>
        <w:t>，中长期也是利好，因此目前债券环境相对安全。</w:t>
      </w:r>
      <w:r w:rsidR="00507348">
        <w:rPr>
          <w:rFonts w:ascii="华文楷体" w:eastAsia="华文楷体" w:hAnsi="华文楷体" w:hint="eastAsia"/>
          <w:sz w:val="28"/>
          <w:szCs w:val="28"/>
        </w:rPr>
        <w:t>同时，</w:t>
      </w:r>
      <w:r w:rsidR="006C6166" w:rsidRPr="006C6166">
        <w:rPr>
          <w:rFonts w:ascii="华文楷体" w:eastAsia="华文楷体" w:hAnsi="华文楷体" w:hint="eastAsia"/>
          <w:sz w:val="28"/>
          <w:szCs w:val="28"/>
        </w:rPr>
        <w:t>目前</w:t>
      </w:r>
      <w:proofErr w:type="gramStart"/>
      <w:r w:rsidR="006C6166" w:rsidRPr="006C6166">
        <w:rPr>
          <w:rFonts w:ascii="华文楷体" w:eastAsia="华文楷体" w:hAnsi="华文楷体" w:hint="eastAsia"/>
          <w:sz w:val="28"/>
          <w:szCs w:val="28"/>
        </w:rPr>
        <w:t>缺资产</w:t>
      </w:r>
      <w:proofErr w:type="gramEnd"/>
      <w:r w:rsidR="006C6166" w:rsidRPr="006C6166">
        <w:rPr>
          <w:rFonts w:ascii="华文楷体" w:eastAsia="华文楷体" w:hAnsi="华文楷体" w:hint="eastAsia"/>
          <w:sz w:val="28"/>
          <w:szCs w:val="28"/>
        </w:rPr>
        <w:t>的问题并没有得到改善，一旦反弹幅度较大，机构会因明年债券配置需求而</w:t>
      </w:r>
      <w:r w:rsidR="00507348">
        <w:rPr>
          <w:rFonts w:ascii="华文楷体" w:eastAsia="华文楷体" w:hAnsi="华文楷体" w:hint="eastAsia"/>
          <w:sz w:val="28"/>
          <w:szCs w:val="28"/>
        </w:rPr>
        <w:t>在年期逐渐</w:t>
      </w:r>
      <w:r w:rsidR="006C6166" w:rsidRPr="006C6166">
        <w:rPr>
          <w:rFonts w:ascii="华文楷体" w:eastAsia="华文楷体" w:hAnsi="华文楷体" w:hint="eastAsia"/>
          <w:sz w:val="28"/>
          <w:szCs w:val="28"/>
        </w:rPr>
        <w:t>入场。另外人民币月底大概率加入</w:t>
      </w:r>
      <w:r w:rsidR="006C6166" w:rsidRPr="006C6166">
        <w:rPr>
          <w:rFonts w:ascii="华文楷体" w:eastAsia="华文楷体" w:hAnsi="华文楷体"/>
          <w:sz w:val="28"/>
          <w:szCs w:val="28"/>
        </w:rPr>
        <w:t>SDR</w:t>
      </w:r>
      <w:r w:rsidR="006C6166">
        <w:rPr>
          <w:rFonts w:ascii="华文楷体" w:eastAsia="华文楷体" w:hAnsi="华文楷体" w:hint="eastAsia"/>
          <w:sz w:val="28"/>
          <w:szCs w:val="28"/>
        </w:rPr>
        <w:t>，会给</w:t>
      </w:r>
      <w:r w:rsidR="00507348">
        <w:rPr>
          <w:rFonts w:ascii="华文楷体" w:eastAsia="华文楷体" w:hAnsi="华文楷体" w:hint="eastAsia"/>
          <w:sz w:val="28"/>
          <w:szCs w:val="28"/>
        </w:rPr>
        <w:t>短期</w:t>
      </w:r>
      <w:r w:rsidR="006C6166">
        <w:rPr>
          <w:rFonts w:ascii="华文楷体" w:eastAsia="华文楷体" w:hAnsi="华文楷体" w:hint="eastAsia"/>
          <w:sz w:val="28"/>
          <w:szCs w:val="28"/>
        </w:rPr>
        <w:t>市场一定情绪支撑，但是，年底临近，资金面季节性趋紧以及IPO</w:t>
      </w:r>
      <w:proofErr w:type="gramStart"/>
      <w:r w:rsidR="006C6166">
        <w:rPr>
          <w:rFonts w:ascii="华文楷体" w:eastAsia="华文楷体" w:hAnsi="华文楷体" w:hint="eastAsia"/>
          <w:sz w:val="28"/>
          <w:szCs w:val="28"/>
        </w:rPr>
        <w:t>重启对资金</w:t>
      </w:r>
      <w:proofErr w:type="gramEnd"/>
      <w:r w:rsidR="006C6166">
        <w:rPr>
          <w:rFonts w:ascii="华文楷体" w:eastAsia="华文楷体" w:hAnsi="华文楷体" w:hint="eastAsia"/>
          <w:sz w:val="28"/>
          <w:szCs w:val="28"/>
        </w:rPr>
        <w:t>面不利等因素影响下，</w:t>
      </w:r>
      <w:r w:rsidR="006C6166" w:rsidRPr="006C6166">
        <w:rPr>
          <w:rFonts w:ascii="华文楷体" w:eastAsia="华文楷体" w:hAnsi="华文楷体" w:hint="eastAsia"/>
          <w:sz w:val="28"/>
          <w:szCs w:val="28"/>
        </w:rPr>
        <w:t>短期债券市场</w:t>
      </w:r>
      <w:proofErr w:type="gramStart"/>
      <w:r w:rsidR="006C6166">
        <w:rPr>
          <w:rFonts w:ascii="华文楷体" w:eastAsia="华文楷体" w:hAnsi="华文楷体" w:hint="eastAsia"/>
          <w:sz w:val="28"/>
          <w:szCs w:val="28"/>
        </w:rPr>
        <w:t>恐</w:t>
      </w:r>
      <w:proofErr w:type="gramEnd"/>
      <w:r w:rsidR="006C6166">
        <w:rPr>
          <w:rFonts w:ascii="华文楷体" w:eastAsia="华文楷体" w:hAnsi="华文楷体" w:hint="eastAsia"/>
          <w:sz w:val="28"/>
          <w:szCs w:val="28"/>
        </w:rPr>
        <w:t>宽幅震荡为主，建议波段操作为主</w:t>
      </w:r>
      <w:r w:rsidR="006C6166" w:rsidRPr="006C6166">
        <w:rPr>
          <w:rFonts w:ascii="华文楷体" w:eastAsia="华文楷体" w:hAnsi="华文楷体" w:hint="eastAsia"/>
          <w:sz w:val="28"/>
          <w:szCs w:val="28"/>
        </w:rPr>
        <w:t>，</w:t>
      </w:r>
      <w:r w:rsidR="006C6166">
        <w:rPr>
          <w:rFonts w:ascii="华文楷体" w:eastAsia="华文楷体" w:hAnsi="华文楷体" w:hint="eastAsia"/>
          <w:sz w:val="28"/>
          <w:szCs w:val="28"/>
        </w:rPr>
        <w:t>对中长期来看，可逢低适当建仓，为来年中长期的牛市做准备</w:t>
      </w:r>
      <w:r w:rsidR="006C6166" w:rsidRPr="006C6166">
        <w:rPr>
          <w:rFonts w:ascii="华文楷体" w:eastAsia="华文楷体" w:hAnsi="华文楷体" w:hint="eastAsia"/>
          <w:sz w:val="28"/>
          <w:szCs w:val="28"/>
        </w:rPr>
        <w:t>。</w:t>
      </w:r>
    </w:p>
    <w:p w:rsidR="00020367" w:rsidRPr="00713DED" w:rsidRDefault="00020367" w:rsidP="00020367">
      <w:pPr>
        <w:spacing w:line="400" w:lineRule="exact"/>
        <w:ind w:rightChars="-29" w:right="-61"/>
        <w:jc w:val="left"/>
        <w:rPr>
          <w:rFonts w:ascii="楷体" w:eastAsia="楷体" w:hAnsi="楷体" w:cs="楷体_GB2312"/>
          <w:b/>
          <w:bCs/>
          <w:sz w:val="24"/>
          <w:szCs w:val="24"/>
        </w:rPr>
      </w:pPr>
      <w:r w:rsidRPr="00713DED">
        <w:rPr>
          <w:rFonts w:ascii="楷体" w:eastAsia="楷体" w:hAnsi="楷体" w:cs="楷体_GB2312" w:hint="eastAsia"/>
          <w:b/>
          <w:bCs/>
          <w:sz w:val="24"/>
          <w:szCs w:val="24"/>
        </w:rPr>
        <w:t>图</w:t>
      </w:r>
      <w:r>
        <w:rPr>
          <w:rFonts w:ascii="楷体" w:eastAsia="楷体" w:hAnsi="楷体" w:cs="楷体_GB2312" w:hint="eastAsia"/>
          <w:b/>
          <w:bCs/>
          <w:sz w:val="24"/>
          <w:szCs w:val="24"/>
        </w:rPr>
        <w:t>2银行间各期限国债到期收益率走势图</w:t>
      </w:r>
      <w:r w:rsidR="004E03D2">
        <w:rPr>
          <w:rFonts w:ascii="楷体" w:eastAsia="楷体" w:hAnsi="楷体" w:cs="楷体_GB2312" w:hint="eastAsia"/>
          <w:b/>
          <w:bCs/>
          <w:sz w:val="24"/>
          <w:szCs w:val="24"/>
        </w:rPr>
        <w:t>以及</w:t>
      </w:r>
      <w:proofErr w:type="gramStart"/>
      <w:r w:rsidR="004E03D2">
        <w:rPr>
          <w:rFonts w:ascii="楷体" w:eastAsia="楷体" w:hAnsi="楷体" w:cs="楷体_GB2312" w:hint="eastAsia"/>
          <w:b/>
          <w:bCs/>
          <w:sz w:val="24"/>
          <w:szCs w:val="24"/>
        </w:rPr>
        <w:t>周变化</w:t>
      </w:r>
      <w:proofErr w:type="gramEnd"/>
      <w:r w:rsidR="004E03D2">
        <w:rPr>
          <w:rFonts w:ascii="楷体" w:eastAsia="楷体" w:hAnsi="楷体" w:cs="楷体_GB2312" w:hint="eastAsia"/>
          <w:b/>
          <w:bCs/>
          <w:sz w:val="24"/>
          <w:szCs w:val="24"/>
        </w:rPr>
        <w:t>情况</w:t>
      </w:r>
    </w:p>
    <w:p w:rsidR="00020367" w:rsidRDefault="00C80B90" w:rsidP="00020367">
      <w:pPr>
        <w:ind w:rightChars="-29" w:right="-61"/>
        <w:jc w:val="left"/>
        <w:rPr>
          <w:rFonts w:ascii="楷体" w:eastAsia="楷体" w:hAnsi="楷体" w:cs="楷体_GB2312"/>
          <w:b/>
          <w:bCs/>
          <w:noProof/>
          <w:sz w:val="24"/>
          <w:szCs w:val="24"/>
        </w:rPr>
      </w:pPr>
      <w:r>
        <w:rPr>
          <w:rFonts w:ascii="楷体" w:eastAsia="楷体" w:hAnsi="楷体" w:cs="楷体_GB2312"/>
          <w:b/>
          <w:bCs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69851</wp:posOffset>
            </wp:positionV>
            <wp:extent cx="2647950" cy="1847850"/>
            <wp:effectExtent l="19050" t="0" r="0" b="0"/>
            <wp:wrapNone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348">
        <w:rPr>
          <w:rFonts w:ascii="楷体" w:eastAsia="楷体" w:hAnsi="楷体" w:cs="楷体_GB2312"/>
          <w:b/>
          <w:bCs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69850</wp:posOffset>
            </wp:positionV>
            <wp:extent cx="2647950" cy="1847850"/>
            <wp:effectExtent l="19050" t="0" r="0" b="0"/>
            <wp:wrapNone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45B">
        <w:rPr>
          <w:rFonts w:ascii="楷体" w:eastAsia="楷体" w:hAnsi="楷体" w:cs="楷体_GB2312"/>
          <w:b/>
          <w:bCs/>
          <w:noProof/>
          <w:sz w:val="24"/>
          <w:szCs w:val="24"/>
        </w:rPr>
        <w:pict>
          <v:line id="_x0000_s1042" style="position:absolute;z-index:251688960;visibility:visible;mso-position-horizontal-relative:text;mso-position-vertical-relative:text" from="1.2pt,3.6pt" to="417.75pt,3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WBsYAAADbAAAADwAAAGRycy9kb3ducmV2LnhtbESPQWvCQBSE74L/YXlCL1I3BpWSZiMi&#10;pBV6KLVKr4/saxLNvg3ZbRL/vVso9DjMzDdMuh1NI3rqXG1ZwXIRgSAurK65VHD6zB+fQDiPrLGx&#10;TApu5GCbTScpJtoO/EH90ZciQNglqKDyvk2kdEVFBt3CtsTB+7adQR9kV0rd4RDgppFxFG2kwZrD&#10;QoUt7Ssqrscfo8DsL+503q2Wcf21fn97fcnnq9tZqYfZuHsG4Wn0/+G/9kErWG/g90v4ATK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tVgbGAAAA2wAAAA8AAAAAAAAA&#10;AAAAAAAAoQIAAGRycy9kb3ducmV2LnhtbFBLBQYAAAAABAAEAPkAAACUAwAAAAA=&#10;" strokecolor="teal" strokeweight="2.25pt"/>
        </w:pict>
      </w:r>
    </w:p>
    <w:p w:rsidR="00020367" w:rsidRDefault="00020367" w:rsidP="00020367">
      <w:pPr>
        <w:ind w:rightChars="-29" w:right="-61"/>
        <w:jc w:val="left"/>
        <w:rPr>
          <w:rFonts w:ascii="楷体" w:eastAsia="楷体" w:hAnsi="楷体" w:cs="楷体_GB2312"/>
          <w:b/>
          <w:bCs/>
          <w:noProof/>
          <w:sz w:val="24"/>
          <w:szCs w:val="24"/>
        </w:rPr>
      </w:pPr>
    </w:p>
    <w:p w:rsidR="00020367" w:rsidRDefault="00020367" w:rsidP="00020367">
      <w:pPr>
        <w:ind w:rightChars="-29" w:right="-61"/>
        <w:jc w:val="left"/>
        <w:rPr>
          <w:rFonts w:ascii="楷体" w:eastAsia="楷体" w:hAnsi="楷体" w:cs="楷体_GB2312"/>
          <w:b/>
          <w:bCs/>
          <w:noProof/>
          <w:sz w:val="24"/>
          <w:szCs w:val="24"/>
        </w:rPr>
      </w:pPr>
    </w:p>
    <w:p w:rsidR="00020367" w:rsidRDefault="00020367" w:rsidP="00020367">
      <w:pPr>
        <w:ind w:rightChars="-29" w:right="-61"/>
        <w:jc w:val="left"/>
        <w:rPr>
          <w:rFonts w:ascii="楷体" w:eastAsia="楷体" w:hAnsi="楷体" w:cs="楷体_GB2312"/>
          <w:b/>
          <w:bCs/>
          <w:noProof/>
          <w:sz w:val="24"/>
          <w:szCs w:val="24"/>
        </w:rPr>
      </w:pPr>
    </w:p>
    <w:p w:rsidR="00020367" w:rsidRDefault="00020367" w:rsidP="00020367">
      <w:pPr>
        <w:ind w:rightChars="-29" w:right="-61"/>
        <w:jc w:val="left"/>
        <w:rPr>
          <w:rFonts w:ascii="楷体" w:eastAsia="楷体" w:hAnsi="楷体" w:cs="楷体_GB2312"/>
          <w:b/>
          <w:bCs/>
          <w:noProof/>
          <w:sz w:val="24"/>
          <w:szCs w:val="24"/>
        </w:rPr>
      </w:pPr>
    </w:p>
    <w:p w:rsidR="00020367" w:rsidRDefault="00020367" w:rsidP="00020367">
      <w:pPr>
        <w:ind w:rightChars="-29" w:right="-61"/>
        <w:jc w:val="left"/>
        <w:rPr>
          <w:rFonts w:ascii="楷体" w:eastAsia="楷体" w:hAnsi="楷体" w:cs="楷体_GB2312"/>
          <w:b/>
          <w:bCs/>
          <w:noProof/>
          <w:sz w:val="24"/>
          <w:szCs w:val="24"/>
        </w:rPr>
      </w:pPr>
    </w:p>
    <w:p w:rsidR="00020367" w:rsidRDefault="00020367" w:rsidP="00020367">
      <w:pPr>
        <w:ind w:rightChars="-29" w:right="-61"/>
        <w:jc w:val="left"/>
        <w:rPr>
          <w:rFonts w:ascii="楷体" w:eastAsia="楷体" w:hAnsi="楷体" w:cs="楷体_GB2312"/>
          <w:b/>
          <w:bCs/>
          <w:noProof/>
          <w:sz w:val="24"/>
          <w:szCs w:val="24"/>
        </w:rPr>
      </w:pPr>
    </w:p>
    <w:p w:rsidR="00020367" w:rsidRDefault="00020367" w:rsidP="00020367">
      <w:pPr>
        <w:ind w:rightChars="-29" w:right="-61"/>
        <w:jc w:val="left"/>
        <w:rPr>
          <w:rFonts w:ascii="楷体" w:eastAsia="楷体" w:hAnsi="楷体" w:cs="楷体_GB2312"/>
          <w:b/>
          <w:bCs/>
          <w:noProof/>
          <w:sz w:val="24"/>
          <w:szCs w:val="24"/>
        </w:rPr>
      </w:pPr>
    </w:p>
    <w:p w:rsidR="004E03D2" w:rsidRDefault="004E03D2" w:rsidP="00020367">
      <w:pPr>
        <w:ind w:rightChars="-29" w:right="-61"/>
        <w:jc w:val="left"/>
        <w:rPr>
          <w:rFonts w:ascii="楷体" w:eastAsia="楷体" w:hAnsi="楷体" w:cs="楷体_GB2312"/>
          <w:b/>
          <w:bCs/>
          <w:noProof/>
          <w:sz w:val="24"/>
          <w:szCs w:val="24"/>
        </w:rPr>
      </w:pPr>
    </w:p>
    <w:p w:rsidR="00020367" w:rsidRDefault="0077345B" w:rsidP="00020367">
      <w:pPr>
        <w:ind w:rightChars="-29" w:right="-61"/>
        <w:jc w:val="left"/>
        <w:rPr>
          <w:rFonts w:ascii="楷体" w:eastAsia="楷体" w:hAnsi="楷体" w:cs="楷体_GB2312"/>
          <w:b/>
          <w:bCs/>
          <w:noProof/>
          <w:sz w:val="24"/>
          <w:szCs w:val="24"/>
        </w:rPr>
      </w:pPr>
      <w:r>
        <w:rPr>
          <w:rFonts w:ascii="华文楷体" w:eastAsia="华文楷体" w:hAnsi="华文楷体"/>
          <w:noProof/>
          <w:sz w:val="28"/>
          <w:szCs w:val="28"/>
        </w:rPr>
        <w:pict>
          <v:line id="_x0000_s1043" style="position:absolute;z-index:251689984;visibility:visible" from="1.2pt,13.3pt" to="417.75pt,13.3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HzncUAAADbAAAADwAAAGRycy9kb3ducmV2LnhtbESPT4vCMBTE74LfITzBi2iq6Cpdo4jg&#10;H9jDsl3F66N521abl9JErd/eLAgeh5n5DTNfNqYUN6pdYVnBcBCBIE6tLjhTcPjd9GcgnEfWWFom&#10;BQ9ysFy0W3OMtb3zD90Sn4kAYRejgtz7KpbSpTkZdANbEQfvz9YGfZB1JnWN9wA3pRxF0Yc0WHBY&#10;yLGidU7pJbkaBWZ9dofjajwcFafJ99duu+mNH0elup1m9QnCU+Pf4Vd7rxVMpvD/JfwAuX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HzncUAAADbAAAADwAAAAAAAAAA&#10;AAAAAAChAgAAZHJzL2Rvd25yZXYueG1sUEsFBgAAAAAEAAQA+QAAAJMDAAAAAA==&#10;" strokecolor="teal" strokeweight="2.25pt"/>
        </w:pict>
      </w:r>
    </w:p>
    <w:p w:rsidR="00020367" w:rsidRPr="00C222DC" w:rsidRDefault="00020367" w:rsidP="00020367">
      <w:pPr>
        <w:rPr>
          <w:rFonts w:ascii="楷体" w:eastAsia="楷体" w:hAnsi="楷体"/>
        </w:rPr>
      </w:pPr>
      <w:r w:rsidRPr="0078563C">
        <w:rPr>
          <w:rFonts w:ascii="楷体" w:eastAsia="楷体" w:hAnsi="楷体" w:hint="eastAsia"/>
        </w:rPr>
        <w:t>资料来源：WIND资讯 新湖期货研究所</w:t>
      </w:r>
    </w:p>
    <w:p w:rsidR="00C5526F" w:rsidRPr="004322BE" w:rsidRDefault="0069429C" w:rsidP="00310E16">
      <w:pPr>
        <w:pStyle w:val="a7"/>
        <w:spacing w:before="0" w:beforeAutospacing="0" w:after="0" w:afterAutospacing="0"/>
        <w:rPr>
          <w:rFonts w:ascii="华文楷体" w:eastAsia="华文楷体" w:hAnsi="华文楷体"/>
          <w:b/>
          <w:sz w:val="28"/>
          <w:szCs w:val="28"/>
        </w:rPr>
      </w:pPr>
      <w:r w:rsidRPr="004322BE">
        <w:rPr>
          <w:rFonts w:ascii="华文楷体" w:eastAsia="华文楷体" w:hAnsi="华文楷体" w:hint="eastAsia"/>
          <w:b/>
          <w:sz w:val="28"/>
          <w:szCs w:val="28"/>
        </w:rPr>
        <w:t>对于国债期货而言：</w:t>
      </w:r>
    </w:p>
    <w:p w:rsidR="00A07A86" w:rsidRDefault="00483846" w:rsidP="00483846">
      <w:pPr>
        <w:pStyle w:val="a7"/>
        <w:spacing w:before="0" w:beforeAutospacing="0" w:after="0" w:afterAutospacing="0"/>
        <w:ind w:firstLineChars="200" w:firstLine="560"/>
        <w:rPr>
          <w:rFonts w:ascii="华文楷体" w:eastAsia="华文楷体" w:hAnsi="华文楷体" w:hint="eastAsia"/>
          <w:sz w:val="28"/>
          <w:szCs w:val="28"/>
        </w:rPr>
      </w:pPr>
      <w:r w:rsidRPr="00483846">
        <w:rPr>
          <w:rFonts w:ascii="华文楷体" w:eastAsia="华文楷体" w:hAnsi="华文楷体" w:hint="eastAsia"/>
          <w:sz w:val="28"/>
          <w:szCs w:val="28"/>
        </w:rPr>
        <w:t>上周央行公开市场净投放100亿元，为一个多月来的首次净投放，尽管投放量比较少，不过考虑到近期新股IPO将重</w:t>
      </w:r>
      <w:proofErr w:type="gramStart"/>
      <w:r w:rsidRPr="00483846">
        <w:rPr>
          <w:rFonts w:ascii="华文楷体" w:eastAsia="华文楷体" w:hAnsi="华文楷体" w:hint="eastAsia"/>
          <w:sz w:val="28"/>
          <w:szCs w:val="28"/>
        </w:rPr>
        <w:t>启以及</w:t>
      </w:r>
      <w:proofErr w:type="gramEnd"/>
      <w:r w:rsidRPr="00483846">
        <w:rPr>
          <w:rFonts w:ascii="华文楷体" w:eastAsia="华文楷体" w:hAnsi="华文楷体" w:hint="eastAsia"/>
          <w:sz w:val="28"/>
          <w:szCs w:val="28"/>
        </w:rPr>
        <w:t>近期资金价格略涨的背景，预示</w:t>
      </w:r>
      <w:proofErr w:type="gramStart"/>
      <w:r w:rsidRPr="00483846">
        <w:rPr>
          <w:rFonts w:ascii="华文楷体" w:eastAsia="华文楷体" w:hAnsi="华文楷体" w:hint="eastAsia"/>
          <w:sz w:val="28"/>
          <w:szCs w:val="28"/>
        </w:rPr>
        <w:t>央行维稳流动性</w:t>
      </w:r>
      <w:proofErr w:type="gramEnd"/>
      <w:r w:rsidRPr="00483846">
        <w:rPr>
          <w:rFonts w:ascii="华文楷体" w:eastAsia="华文楷体" w:hAnsi="华文楷体" w:hint="eastAsia"/>
          <w:sz w:val="28"/>
          <w:szCs w:val="28"/>
        </w:rPr>
        <w:t>的意图仍较明确，这有利于强化后期资金面宽松局面不改的预期，未来利率继续下行仍待央行调整回购利率给出指引。上周后期央行决定下调分支行常备借贷便利利率，</w:t>
      </w:r>
      <w:r w:rsidRPr="00483846">
        <w:rPr>
          <w:rFonts w:ascii="华文楷体" w:eastAsia="华文楷体" w:hAnsi="华文楷体" w:hint="eastAsia"/>
          <w:sz w:val="28"/>
          <w:szCs w:val="28"/>
        </w:rPr>
        <w:lastRenderedPageBreak/>
        <w:t>央行此次调降SLF利率是针对</w:t>
      </w:r>
      <w:proofErr w:type="gramStart"/>
      <w:r w:rsidRPr="00483846">
        <w:rPr>
          <w:rFonts w:ascii="华文楷体" w:eastAsia="华文楷体" w:hAnsi="华文楷体" w:hint="eastAsia"/>
          <w:sz w:val="28"/>
          <w:szCs w:val="28"/>
        </w:rPr>
        <w:t>数次降准降息</w:t>
      </w:r>
      <w:proofErr w:type="gramEnd"/>
      <w:r w:rsidRPr="00483846">
        <w:rPr>
          <w:rFonts w:ascii="华文楷体" w:eastAsia="华文楷体" w:hAnsi="华文楷体" w:hint="eastAsia"/>
          <w:sz w:val="28"/>
          <w:szCs w:val="28"/>
        </w:rPr>
        <w:t>的适应性调整，同时年末临近，资金面有季节性紧张趋势，此次调降利率水平，有助于缓解年末资金面季节性紧张的局面，整体对利率</w:t>
      </w:r>
      <w:proofErr w:type="gramStart"/>
      <w:r w:rsidRPr="00483846">
        <w:rPr>
          <w:rFonts w:ascii="华文楷体" w:eastAsia="华文楷体" w:hAnsi="华文楷体" w:hint="eastAsia"/>
          <w:sz w:val="28"/>
          <w:szCs w:val="28"/>
        </w:rPr>
        <w:t>债影响</w:t>
      </w:r>
      <w:proofErr w:type="gramEnd"/>
      <w:r w:rsidRPr="00483846">
        <w:rPr>
          <w:rFonts w:ascii="华文楷体" w:eastAsia="华文楷体" w:hAnsi="华文楷体" w:hint="eastAsia"/>
          <w:sz w:val="28"/>
          <w:szCs w:val="28"/>
        </w:rPr>
        <w:t>有限。整体看，不管是适应性调降SLF利率，还是央行公开市场低量放水，均凸显了央行</w:t>
      </w:r>
      <w:proofErr w:type="gramStart"/>
      <w:r w:rsidRPr="00483846">
        <w:rPr>
          <w:rFonts w:ascii="华文楷体" w:eastAsia="华文楷体" w:hAnsi="华文楷体" w:hint="eastAsia"/>
          <w:sz w:val="28"/>
          <w:szCs w:val="28"/>
        </w:rPr>
        <w:t>维稳资金</w:t>
      </w:r>
      <w:proofErr w:type="gramEnd"/>
      <w:r w:rsidRPr="00483846">
        <w:rPr>
          <w:rFonts w:ascii="华文楷体" w:eastAsia="华文楷体" w:hAnsi="华文楷体" w:hint="eastAsia"/>
          <w:sz w:val="28"/>
          <w:szCs w:val="28"/>
        </w:rPr>
        <w:t>面的意图，货币依然有望持续维持宽松环境，一级市场方面，农发行招标结果基本符合市场预期，整体对二级市场影响较小。总体来看，短期在经济数据空窗期，债券市场做多动能明显不足，年底临近的季节性因素，加上资金面还将面临新股IPO重启、美国加息预期增强等因素影响，机构交投意愿有限，预计短时期内现券僵持的局面仍难以打破。中长期来看，经济下行趋势仍将延续、央行货币宽松政策不会转向，</w:t>
      </w:r>
      <w:proofErr w:type="gramStart"/>
      <w:r w:rsidRPr="00483846">
        <w:rPr>
          <w:rFonts w:ascii="华文楷体" w:eastAsia="华文楷体" w:hAnsi="华文楷体" w:hint="eastAsia"/>
          <w:sz w:val="28"/>
          <w:szCs w:val="28"/>
        </w:rPr>
        <w:t>债牛格局</w:t>
      </w:r>
      <w:proofErr w:type="gramEnd"/>
      <w:r w:rsidRPr="00483846">
        <w:rPr>
          <w:rFonts w:ascii="华文楷体" w:eastAsia="华文楷体" w:hAnsi="华文楷体" w:hint="eastAsia"/>
          <w:sz w:val="28"/>
          <w:szCs w:val="28"/>
        </w:rPr>
        <w:t>不变，年内可逢低为来年</w:t>
      </w:r>
      <w:bookmarkStart w:id="0" w:name="_GoBack"/>
      <w:bookmarkEnd w:id="0"/>
      <w:r w:rsidRPr="00483846">
        <w:rPr>
          <w:rFonts w:ascii="华文楷体" w:eastAsia="华文楷体" w:hAnsi="华文楷体" w:hint="eastAsia"/>
          <w:sz w:val="28"/>
          <w:szCs w:val="28"/>
        </w:rPr>
        <w:t>提前布局。短期建议波段操作为主，不建议追涨杀跌。关注利率债招标以及公开市场操作情况。</w:t>
      </w:r>
    </w:p>
    <w:p w:rsidR="00634759" w:rsidRPr="00713DED" w:rsidRDefault="00634759" w:rsidP="00634759">
      <w:pPr>
        <w:spacing w:line="400" w:lineRule="exact"/>
        <w:ind w:rightChars="-29" w:right="-61"/>
        <w:jc w:val="left"/>
        <w:rPr>
          <w:rFonts w:ascii="楷体" w:eastAsia="楷体" w:hAnsi="楷体" w:cs="楷体_GB2312"/>
          <w:b/>
          <w:bCs/>
          <w:sz w:val="24"/>
          <w:szCs w:val="24"/>
        </w:rPr>
      </w:pPr>
      <w:r w:rsidRPr="00713DED">
        <w:rPr>
          <w:rFonts w:ascii="楷体" w:eastAsia="楷体" w:hAnsi="楷体" w:cs="楷体_GB2312" w:hint="eastAsia"/>
          <w:b/>
          <w:bCs/>
          <w:sz w:val="24"/>
          <w:szCs w:val="24"/>
        </w:rPr>
        <w:t>图</w:t>
      </w:r>
      <w:r>
        <w:rPr>
          <w:rFonts w:ascii="楷体" w:eastAsia="楷体" w:hAnsi="楷体" w:cs="楷体_GB2312" w:hint="eastAsia"/>
          <w:b/>
          <w:bCs/>
          <w:sz w:val="24"/>
          <w:szCs w:val="24"/>
        </w:rPr>
        <w:t>5年期与10年期国债期货主力合约走势图</w:t>
      </w:r>
    </w:p>
    <w:p w:rsidR="00634759" w:rsidRDefault="00634759" w:rsidP="00634759">
      <w:pPr>
        <w:ind w:rightChars="-29" w:right="-61"/>
        <w:jc w:val="left"/>
        <w:rPr>
          <w:rFonts w:ascii="楷体" w:eastAsia="楷体" w:hAnsi="楷体" w:cs="楷体_GB2312"/>
          <w:b/>
          <w:bCs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6B743699" wp14:editId="645F8557">
            <wp:simplePos x="0" y="0"/>
            <wp:positionH relativeFrom="column">
              <wp:posOffset>2743200</wp:posOffset>
            </wp:positionH>
            <wp:positionV relativeFrom="paragraph">
              <wp:posOffset>71755</wp:posOffset>
            </wp:positionV>
            <wp:extent cx="2590800" cy="184467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60FF73FE" wp14:editId="4311B802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2695575" cy="18478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楷体" w:eastAsia="楷体" w:hAnsi="楷体" w:cs="楷体_GB2312"/>
          <w:b/>
          <w:bCs/>
          <w:noProof/>
          <w:sz w:val="24"/>
          <w:szCs w:val="24"/>
        </w:rPr>
        <w:pict>
          <v:line id="_x0000_s1046" style="position:absolute;z-index:251713536;visibility:visible;mso-position-horizontal-relative:text;mso-position-vertical-relative:text" from="1.2pt,3.6pt" to="417.75pt,3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WBsYAAADbAAAADwAAAGRycy9kb3ducmV2LnhtbESPQWvCQBSE74L/YXlCL1I3BpWSZiMi&#10;pBV6KLVKr4/saxLNvg3ZbRL/vVso9DjMzDdMuh1NI3rqXG1ZwXIRgSAurK65VHD6zB+fQDiPrLGx&#10;TApu5GCbTScpJtoO/EH90ZciQNglqKDyvk2kdEVFBt3CtsTB+7adQR9kV0rd4RDgppFxFG2kwZrD&#10;QoUt7Ssqrscfo8DsL+503q2Wcf21fn97fcnnq9tZqYfZuHsG4Wn0/+G/9kErWG/g90v4ATK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tVgbGAAAA2wAAAA8AAAAAAAAA&#10;AAAAAAAAoQIAAGRycy9kb3ducmV2LnhtbFBLBQYAAAAABAAEAPkAAACUAwAAAAA=&#10;" strokecolor="teal" strokeweight="2.25pt"/>
        </w:pict>
      </w:r>
    </w:p>
    <w:p w:rsidR="00634759" w:rsidRDefault="00634759" w:rsidP="00634759">
      <w:pPr>
        <w:ind w:rightChars="-29" w:right="-61"/>
        <w:jc w:val="left"/>
        <w:rPr>
          <w:rFonts w:ascii="楷体" w:eastAsia="楷体" w:hAnsi="楷体" w:cs="楷体_GB2312"/>
          <w:b/>
          <w:bCs/>
          <w:noProof/>
          <w:sz w:val="24"/>
          <w:szCs w:val="24"/>
        </w:rPr>
      </w:pPr>
    </w:p>
    <w:p w:rsidR="00634759" w:rsidRDefault="00634759" w:rsidP="00634759">
      <w:pPr>
        <w:ind w:rightChars="-29" w:right="-61"/>
        <w:jc w:val="left"/>
        <w:rPr>
          <w:rFonts w:ascii="楷体" w:eastAsia="楷体" w:hAnsi="楷体" w:cs="楷体_GB2312"/>
          <w:b/>
          <w:bCs/>
          <w:noProof/>
          <w:sz w:val="24"/>
          <w:szCs w:val="24"/>
        </w:rPr>
      </w:pPr>
    </w:p>
    <w:p w:rsidR="00634759" w:rsidRDefault="00634759" w:rsidP="00634759">
      <w:pPr>
        <w:ind w:rightChars="-29" w:right="-61"/>
        <w:jc w:val="left"/>
        <w:rPr>
          <w:rFonts w:ascii="楷体" w:eastAsia="楷体" w:hAnsi="楷体" w:cs="楷体_GB2312"/>
          <w:b/>
          <w:bCs/>
          <w:noProof/>
          <w:sz w:val="24"/>
          <w:szCs w:val="24"/>
        </w:rPr>
      </w:pPr>
    </w:p>
    <w:p w:rsidR="00634759" w:rsidRDefault="00634759" w:rsidP="00634759">
      <w:pPr>
        <w:ind w:rightChars="-29" w:right="-61"/>
        <w:jc w:val="left"/>
        <w:rPr>
          <w:rFonts w:ascii="楷体" w:eastAsia="楷体" w:hAnsi="楷体" w:cs="楷体_GB2312"/>
          <w:b/>
          <w:bCs/>
          <w:noProof/>
          <w:sz w:val="24"/>
          <w:szCs w:val="24"/>
        </w:rPr>
      </w:pPr>
    </w:p>
    <w:p w:rsidR="00634759" w:rsidRDefault="00634759" w:rsidP="00634759">
      <w:pPr>
        <w:ind w:rightChars="-29" w:right="-61"/>
        <w:jc w:val="left"/>
        <w:rPr>
          <w:rFonts w:ascii="楷体" w:eastAsia="楷体" w:hAnsi="楷体" w:cs="楷体_GB2312"/>
          <w:b/>
          <w:bCs/>
          <w:noProof/>
          <w:sz w:val="24"/>
          <w:szCs w:val="24"/>
        </w:rPr>
      </w:pPr>
    </w:p>
    <w:p w:rsidR="00634759" w:rsidRDefault="00634759" w:rsidP="00634759">
      <w:pPr>
        <w:ind w:rightChars="-29" w:right="-61"/>
        <w:jc w:val="left"/>
        <w:rPr>
          <w:rFonts w:ascii="楷体" w:eastAsia="楷体" w:hAnsi="楷体" w:cs="楷体_GB2312"/>
          <w:b/>
          <w:bCs/>
          <w:noProof/>
          <w:sz w:val="24"/>
          <w:szCs w:val="24"/>
        </w:rPr>
      </w:pPr>
    </w:p>
    <w:p w:rsidR="00634759" w:rsidRDefault="00634759" w:rsidP="00634759">
      <w:pPr>
        <w:ind w:rightChars="-29" w:right="-61"/>
        <w:jc w:val="left"/>
        <w:rPr>
          <w:rFonts w:ascii="楷体" w:eastAsia="楷体" w:hAnsi="楷体" w:cs="楷体_GB2312"/>
          <w:b/>
          <w:bCs/>
          <w:noProof/>
          <w:sz w:val="24"/>
          <w:szCs w:val="24"/>
        </w:rPr>
      </w:pPr>
    </w:p>
    <w:p w:rsidR="00634759" w:rsidRDefault="00634759" w:rsidP="00634759">
      <w:pPr>
        <w:ind w:rightChars="-29" w:right="-61"/>
        <w:jc w:val="left"/>
        <w:rPr>
          <w:rFonts w:ascii="楷体" w:eastAsia="楷体" w:hAnsi="楷体" w:cs="楷体_GB2312"/>
          <w:b/>
          <w:bCs/>
          <w:noProof/>
          <w:sz w:val="24"/>
          <w:szCs w:val="24"/>
        </w:rPr>
      </w:pPr>
    </w:p>
    <w:p w:rsidR="00634759" w:rsidRDefault="00634759" w:rsidP="00634759">
      <w:pPr>
        <w:ind w:rightChars="-29" w:right="-61"/>
        <w:jc w:val="left"/>
        <w:rPr>
          <w:rFonts w:ascii="楷体" w:eastAsia="楷体" w:hAnsi="楷体" w:cs="楷体_GB2312"/>
          <w:b/>
          <w:bCs/>
          <w:noProof/>
          <w:sz w:val="24"/>
          <w:szCs w:val="24"/>
        </w:rPr>
      </w:pPr>
      <w:r>
        <w:rPr>
          <w:rFonts w:ascii="华文楷体" w:eastAsia="华文楷体" w:hAnsi="华文楷体"/>
          <w:noProof/>
          <w:sz w:val="28"/>
          <w:szCs w:val="28"/>
        </w:rPr>
        <w:pict>
          <v:line id="_x0000_s1047" style="position:absolute;z-index:251714560;visibility:visible" from="1.2pt,13.3pt" to="417.75pt,13.3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HzncUAAADbAAAADwAAAGRycy9kb3ducmV2LnhtbESPT4vCMBTE74LfITzBi2iq6Cpdo4jg&#10;H9jDsl3F66N521abl9JErd/eLAgeh5n5DTNfNqYUN6pdYVnBcBCBIE6tLjhTcPjd9GcgnEfWWFom&#10;BQ9ysFy0W3OMtb3zD90Sn4kAYRejgtz7KpbSpTkZdANbEQfvz9YGfZB1JnWN9wA3pRxF0Yc0WHBY&#10;yLGidU7pJbkaBWZ9dofjajwcFafJ99duu+mNH0elup1m9QnCU+Pf4Vd7rxVMpvD/JfwAuX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HzncUAAADbAAAADwAAAAAAAAAA&#10;AAAAAAChAgAAZHJzL2Rvd25yZXYueG1sUEsFBgAAAAAEAAQA+QAAAJMDAAAAAA==&#10;" strokecolor="teal" strokeweight="2.25pt"/>
        </w:pict>
      </w:r>
    </w:p>
    <w:p w:rsidR="00634759" w:rsidRPr="00634759" w:rsidRDefault="00634759" w:rsidP="00634759">
      <w:pPr>
        <w:rPr>
          <w:rFonts w:ascii="楷体" w:eastAsia="楷体" w:hAnsi="楷体"/>
        </w:rPr>
      </w:pPr>
      <w:r w:rsidRPr="0078563C">
        <w:rPr>
          <w:rFonts w:ascii="楷体" w:eastAsia="楷体" w:hAnsi="楷体" w:hint="eastAsia"/>
        </w:rPr>
        <w:t>资料来源：WIND资讯 新湖期货研究所</w:t>
      </w:r>
    </w:p>
    <w:p w:rsidR="00453A26" w:rsidRPr="00DC5A60" w:rsidRDefault="00CA49C3" w:rsidP="00DC008F">
      <w:pPr>
        <w:pStyle w:val="a7"/>
        <w:spacing w:before="0" w:beforeAutospacing="0" w:after="0" w:afterAutospacing="0"/>
        <w:ind w:firstLineChars="1800" w:firstLine="5040"/>
        <w:rPr>
          <w:rFonts w:ascii="华文楷体" w:eastAsia="华文楷体" w:hAnsi="华文楷体"/>
          <w:sz w:val="28"/>
          <w:szCs w:val="28"/>
        </w:rPr>
      </w:pPr>
      <w:r w:rsidRPr="000A4B25">
        <w:rPr>
          <w:rFonts w:ascii="华文楷体" w:eastAsia="华文楷体" w:hAnsi="华文楷体" w:hint="eastAsia"/>
          <w:sz w:val="28"/>
          <w:szCs w:val="28"/>
        </w:rPr>
        <w:t>（新湖期货研究所李明玉）</w:t>
      </w:r>
    </w:p>
    <w:sectPr w:rsidR="00453A26" w:rsidRPr="00DC5A60" w:rsidSect="00E21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5B" w:rsidRDefault="0077345B" w:rsidP="0041152F">
      <w:r>
        <w:separator/>
      </w:r>
    </w:p>
  </w:endnote>
  <w:endnote w:type="continuationSeparator" w:id="0">
    <w:p w:rsidR="0077345B" w:rsidRDefault="0077345B" w:rsidP="0041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5B" w:rsidRDefault="0077345B" w:rsidP="0041152F">
      <w:r>
        <w:separator/>
      </w:r>
    </w:p>
  </w:footnote>
  <w:footnote w:type="continuationSeparator" w:id="0">
    <w:p w:rsidR="0077345B" w:rsidRDefault="0077345B" w:rsidP="0041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EE7"/>
    <w:multiLevelType w:val="hybridMultilevel"/>
    <w:tmpl w:val="A684B6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26223D"/>
    <w:multiLevelType w:val="hybridMultilevel"/>
    <w:tmpl w:val="1444EFA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F06F79"/>
    <w:multiLevelType w:val="hybridMultilevel"/>
    <w:tmpl w:val="84EA80F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6D154A"/>
    <w:multiLevelType w:val="hybridMultilevel"/>
    <w:tmpl w:val="D056FA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505BDC"/>
    <w:multiLevelType w:val="hybridMultilevel"/>
    <w:tmpl w:val="817024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85715D0"/>
    <w:multiLevelType w:val="hybridMultilevel"/>
    <w:tmpl w:val="FE6E5E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F8230DA"/>
    <w:multiLevelType w:val="hybridMultilevel"/>
    <w:tmpl w:val="C7023DA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5B97CA2"/>
    <w:multiLevelType w:val="hybridMultilevel"/>
    <w:tmpl w:val="614E8940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8">
    <w:nsid w:val="78A34D21"/>
    <w:multiLevelType w:val="hybridMultilevel"/>
    <w:tmpl w:val="5B28950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B525CFF"/>
    <w:multiLevelType w:val="hybridMultilevel"/>
    <w:tmpl w:val="BFAA83F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449"/>
    <w:rsid w:val="00000A0B"/>
    <w:rsid w:val="00002EBF"/>
    <w:rsid w:val="000039BF"/>
    <w:rsid w:val="0000729A"/>
    <w:rsid w:val="0001636E"/>
    <w:rsid w:val="00020367"/>
    <w:rsid w:val="000279BE"/>
    <w:rsid w:val="000315CE"/>
    <w:rsid w:val="00033865"/>
    <w:rsid w:val="00034369"/>
    <w:rsid w:val="0004061E"/>
    <w:rsid w:val="00041D46"/>
    <w:rsid w:val="000437B6"/>
    <w:rsid w:val="000438A8"/>
    <w:rsid w:val="000448F9"/>
    <w:rsid w:val="00046352"/>
    <w:rsid w:val="0005027E"/>
    <w:rsid w:val="00050857"/>
    <w:rsid w:val="0005553C"/>
    <w:rsid w:val="000563D6"/>
    <w:rsid w:val="0007248E"/>
    <w:rsid w:val="000750BF"/>
    <w:rsid w:val="000761E2"/>
    <w:rsid w:val="000800AD"/>
    <w:rsid w:val="00085736"/>
    <w:rsid w:val="00085C86"/>
    <w:rsid w:val="00095C02"/>
    <w:rsid w:val="0009714A"/>
    <w:rsid w:val="00097F67"/>
    <w:rsid w:val="000A47F2"/>
    <w:rsid w:val="000A51AE"/>
    <w:rsid w:val="000A61CE"/>
    <w:rsid w:val="000B3C89"/>
    <w:rsid w:val="000B5696"/>
    <w:rsid w:val="000C7231"/>
    <w:rsid w:val="000D1EBC"/>
    <w:rsid w:val="000E040F"/>
    <w:rsid w:val="000E12BE"/>
    <w:rsid w:val="000F776E"/>
    <w:rsid w:val="001007D3"/>
    <w:rsid w:val="0010289C"/>
    <w:rsid w:val="0010690A"/>
    <w:rsid w:val="00110312"/>
    <w:rsid w:val="00114713"/>
    <w:rsid w:val="00127B54"/>
    <w:rsid w:val="00127ECF"/>
    <w:rsid w:val="00130AE9"/>
    <w:rsid w:val="00134F9A"/>
    <w:rsid w:val="00137032"/>
    <w:rsid w:val="0013753E"/>
    <w:rsid w:val="00141105"/>
    <w:rsid w:val="0014375E"/>
    <w:rsid w:val="00150AC8"/>
    <w:rsid w:val="00156A04"/>
    <w:rsid w:val="00156D05"/>
    <w:rsid w:val="0016208B"/>
    <w:rsid w:val="00163880"/>
    <w:rsid w:val="00166491"/>
    <w:rsid w:val="0017148B"/>
    <w:rsid w:val="00174541"/>
    <w:rsid w:val="00176D4B"/>
    <w:rsid w:val="00185619"/>
    <w:rsid w:val="00187065"/>
    <w:rsid w:val="0019083B"/>
    <w:rsid w:val="0019299C"/>
    <w:rsid w:val="001A0ACE"/>
    <w:rsid w:val="001A51A2"/>
    <w:rsid w:val="001B04F4"/>
    <w:rsid w:val="001B0833"/>
    <w:rsid w:val="001B1E47"/>
    <w:rsid w:val="001B294E"/>
    <w:rsid w:val="001B5862"/>
    <w:rsid w:val="001C1570"/>
    <w:rsid w:val="001C2771"/>
    <w:rsid w:val="001C4EE9"/>
    <w:rsid w:val="001D098F"/>
    <w:rsid w:val="001D347E"/>
    <w:rsid w:val="001D45EC"/>
    <w:rsid w:val="001D6809"/>
    <w:rsid w:val="001E3454"/>
    <w:rsid w:val="001E3F66"/>
    <w:rsid w:val="001F1709"/>
    <w:rsid w:val="001F1CE9"/>
    <w:rsid w:val="001F244C"/>
    <w:rsid w:val="001F58C5"/>
    <w:rsid w:val="001F74F5"/>
    <w:rsid w:val="00211103"/>
    <w:rsid w:val="002131F9"/>
    <w:rsid w:val="00216089"/>
    <w:rsid w:val="00217AA3"/>
    <w:rsid w:val="00220653"/>
    <w:rsid w:val="0022126A"/>
    <w:rsid w:val="00221E60"/>
    <w:rsid w:val="00225527"/>
    <w:rsid w:val="00226AC3"/>
    <w:rsid w:val="00231E07"/>
    <w:rsid w:val="00233897"/>
    <w:rsid w:val="0023526A"/>
    <w:rsid w:val="002378DE"/>
    <w:rsid w:val="002414B5"/>
    <w:rsid w:val="0024640A"/>
    <w:rsid w:val="00251C7B"/>
    <w:rsid w:val="002545C5"/>
    <w:rsid w:val="00254FB6"/>
    <w:rsid w:val="00257425"/>
    <w:rsid w:val="00257A7B"/>
    <w:rsid w:val="00260810"/>
    <w:rsid w:val="0026458B"/>
    <w:rsid w:val="00265B28"/>
    <w:rsid w:val="00271E7C"/>
    <w:rsid w:val="00277CA6"/>
    <w:rsid w:val="00283C36"/>
    <w:rsid w:val="00286523"/>
    <w:rsid w:val="002903E6"/>
    <w:rsid w:val="0029167F"/>
    <w:rsid w:val="00293332"/>
    <w:rsid w:val="00294DCD"/>
    <w:rsid w:val="002951B9"/>
    <w:rsid w:val="002A1A97"/>
    <w:rsid w:val="002A3F92"/>
    <w:rsid w:val="002A641F"/>
    <w:rsid w:val="002A6430"/>
    <w:rsid w:val="002B066A"/>
    <w:rsid w:val="002B06A9"/>
    <w:rsid w:val="002B1810"/>
    <w:rsid w:val="002B2791"/>
    <w:rsid w:val="002B3CCC"/>
    <w:rsid w:val="002C2EE0"/>
    <w:rsid w:val="002C5CF4"/>
    <w:rsid w:val="002D5AAA"/>
    <w:rsid w:val="002D7730"/>
    <w:rsid w:val="002F1C1B"/>
    <w:rsid w:val="002F44F9"/>
    <w:rsid w:val="003005DE"/>
    <w:rsid w:val="0030224D"/>
    <w:rsid w:val="0030365E"/>
    <w:rsid w:val="0030378E"/>
    <w:rsid w:val="00303B50"/>
    <w:rsid w:val="00304862"/>
    <w:rsid w:val="00305F8B"/>
    <w:rsid w:val="003072D0"/>
    <w:rsid w:val="00310E16"/>
    <w:rsid w:val="00314753"/>
    <w:rsid w:val="003170E8"/>
    <w:rsid w:val="00317775"/>
    <w:rsid w:val="0032183A"/>
    <w:rsid w:val="00324B14"/>
    <w:rsid w:val="00327755"/>
    <w:rsid w:val="00327794"/>
    <w:rsid w:val="00335B16"/>
    <w:rsid w:val="003363AB"/>
    <w:rsid w:val="0034395B"/>
    <w:rsid w:val="00346B11"/>
    <w:rsid w:val="00352889"/>
    <w:rsid w:val="0035441B"/>
    <w:rsid w:val="00362528"/>
    <w:rsid w:val="00364F1A"/>
    <w:rsid w:val="003653FA"/>
    <w:rsid w:val="003704E6"/>
    <w:rsid w:val="00371A5B"/>
    <w:rsid w:val="00371BAD"/>
    <w:rsid w:val="0037500D"/>
    <w:rsid w:val="00390127"/>
    <w:rsid w:val="00391C1A"/>
    <w:rsid w:val="003947A3"/>
    <w:rsid w:val="003957F6"/>
    <w:rsid w:val="00396119"/>
    <w:rsid w:val="00396448"/>
    <w:rsid w:val="00396F32"/>
    <w:rsid w:val="003A227A"/>
    <w:rsid w:val="003A4878"/>
    <w:rsid w:val="003A4B53"/>
    <w:rsid w:val="003A5037"/>
    <w:rsid w:val="003B4102"/>
    <w:rsid w:val="003B5F32"/>
    <w:rsid w:val="003B6340"/>
    <w:rsid w:val="003C41B1"/>
    <w:rsid w:val="003C66DA"/>
    <w:rsid w:val="003D5A4F"/>
    <w:rsid w:val="003D6C37"/>
    <w:rsid w:val="003E078E"/>
    <w:rsid w:val="003F15F0"/>
    <w:rsid w:val="003F230A"/>
    <w:rsid w:val="004023B3"/>
    <w:rsid w:val="00404A83"/>
    <w:rsid w:val="00405A6A"/>
    <w:rsid w:val="00407D5E"/>
    <w:rsid w:val="0041152F"/>
    <w:rsid w:val="004128C5"/>
    <w:rsid w:val="00412AF6"/>
    <w:rsid w:val="00413078"/>
    <w:rsid w:val="004145D0"/>
    <w:rsid w:val="004165E9"/>
    <w:rsid w:val="00416A1B"/>
    <w:rsid w:val="0041740E"/>
    <w:rsid w:val="00420015"/>
    <w:rsid w:val="004215DF"/>
    <w:rsid w:val="00424E3C"/>
    <w:rsid w:val="00425F16"/>
    <w:rsid w:val="004322BE"/>
    <w:rsid w:val="00435013"/>
    <w:rsid w:val="004411F3"/>
    <w:rsid w:val="00446C7D"/>
    <w:rsid w:val="00453A26"/>
    <w:rsid w:val="004561CC"/>
    <w:rsid w:val="00457E60"/>
    <w:rsid w:val="0046163C"/>
    <w:rsid w:val="004619DB"/>
    <w:rsid w:val="00470A51"/>
    <w:rsid w:val="00481848"/>
    <w:rsid w:val="00483846"/>
    <w:rsid w:val="004925C7"/>
    <w:rsid w:val="00493CB8"/>
    <w:rsid w:val="00495E5A"/>
    <w:rsid w:val="004A21AC"/>
    <w:rsid w:val="004A3225"/>
    <w:rsid w:val="004B0412"/>
    <w:rsid w:val="004B0682"/>
    <w:rsid w:val="004B1150"/>
    <w:rsid w:val="004B116D"/>
    <w:rsid w:val="004B337A"/>
    <w:rsid w:val="004B4CD6"/>
    <w:rsid w:val="004B594D"/>
    <w:rsid w:val="004B5C54"/>
    <w:rsid w:val="004B7270"/>
    <w:rsid w:val="004B7958"/>
    <w:rsid w:val="004C29DE"/>
    <w:rsid w:val="004C4552"/>
    <w:rsid w:val="004C791D"/>
    <w:rsid w:val="004D2734"/>
    <w:rsid w:val="004D3EB6"/>
    <w:rsid w:val="004D74BD"/>
    <w:rsid w:val="004E03D2"/>
    <w:rsid w:val="004E7E05"/>
    <w:rsid w:val="004F1ACB"/>
    <w:rsid w:val="004F2804"/>
    <w:rsid w:val="004F49F3"/>
    <w:rsid w:val="004F6379"/>
    <w:rsid w:val="004F6C43"/>
    <w:rsid w:val="0050290C"/>
    <w:rsid w:val="00503D42"/>
    <w:rsid w:val="00507348"/>
    <w:rsid w:val="005128D0"/>
    <w:rsid w:val="00512F68"/>
    <w:rsid w:val="00516AC0"/>
    <w:rsid w:val="00525D5B"/>
    <w:rsid w:val="00525E22"/>
    <w:rsid w:val="00526114"/>
    <w:rsid w:val="00531F89"/>
    <w:rsid w:val="0053335B"/>
    <w:rsid w:val="005359A9"/>
    <w:rsid w:val="00543CA7"/>
    <w:rsid w:val="00545C31"/>
    <w:rsid w:val="0054661D"/>
    <w:rsid w:val="00550590"/>
    <w:rsid w:val="00557DF5"/>
    <w:rsid w:val="00561237"/>
    <w:rsid w:val="0056434D"/>
    <w:rsid w:val="00567C2D"/>
    <w:rsid w:val="005755D8"/>
    <w:rsid w:val="0058041A"/>
    <w:rsid w:val="00582774"/>
    <w:rsid w:val="00584EFE"/>
    <w:rsid w:val="00587B76"/>
    <w:rsid w:val="005907A5"/>
    <w:rsid w:val="00590E78"/>
    <w:rsid w:val="00592B2D"/>
    <w:rsid w:val="005A1025"/>
    <w:rsid w:val="005A2155"/>
    <w:rsid w:val="005A3F98"/>
    <w:rsid w:val="005B36BE"/>
    <w:rsid w:val="005C7CEA"/>
    <w:rsid w:val="005D492B"/>
    <w:rsid w:val="005D531F"/>
    <w:rsid w:val="005D60FA"/>
    <w:rsid w:val="005D7DD2"/>
    <w:rsid w:val="005E0740"/>
    <w:rsid w:val="005E34A1"/>
    <w:rsid w:val="005E35DE"/>
    <w:rsid w:val="005E3BAE"/>
    <w:rsid w:val="005E6769"/>
    <w:rsid w:val="005F756F"/>
    <w:rsid w:val="005F7674"/>
    <w:rsid w:val="005F78E4"/>
    <w:rsid w:val="0060011E"/>
    <w:rsid w:val="00601AEC"/>
    <w:rsid w:val="00601C03"/>
    <w:rsid w:val="0060274D"/>
    <w:rsid w:val="0060331F"/>
    <w:rsid w:val="00606E6A"/>
    <w:rsid w:val="0061161C"/>
    <w:rsid w:val="006152CA"/>
    <w:rsid w:val="006208AE"/>
    <w:rsid w:val="006208DC"/>
    <w:rsid w:val="006210CC"/>
    <w:rsid w:val="00622ABC"/>
    <w:rsid w:val="00632D10"/>
    <w:rsid w:val="0063461C"/>
    <w:rsid w:val="00634759"/>
    <w:rsid w:val="00635D03"/>
    <w:rsid w:val="0064021D"/>
    <w:rsid w:val="00644C89"/>
    <w:rsid w:val="00651D3A"/>
    <w:rsid w:val="00667563"/>
    <w:rsid w:val="0067108C"/>
    <w:rsid w:val="006718C5"/>
    <w:rsid w:val="00677CBC"/>
    <w:rsid w:val="00682AC3"/>
    <w:rsid w:val="00684650"/>
    <w:rsid w:val="00690B49"/>
    <w:rsid w:val="00692C61"/>
    <w:rsid w:val="0069429C"/>
    <w:rsid w:val="0069576D"/>
    <w:rsid w:val="00697BB4"/>
    <w:rsid w:val="006A118E"/>
    <w:rsid w:val="006A2ABF"/>
    <w:rsid w:val="006A69CF"/>
    <w:rsid w:val="006B06CB"/>
    <w:rsid w:val="006B15AF"/>
    <w:rsid w:val="006B6114"/>
    <w:rsid w:val="006C347B"/>
    <w:rsid w:val="006C6166"/>
    <w:rsid w:val="006D1F9C"/>
    <w:rsid w:val="006D3B9A"/>
    <w:rsid w:val="006E5986"/>
    <w:rsid w:val="006E6413"/>
    <w:rsid w:val="006F1D4A"/>
    <w:rsid w:val="006F6021"/>
    <w:rsid w:val="006F733F"/>
    <w:rsid w:val="006F7486"/>
    <w:rsid w:val="00700BCA"/>
    <w:rsid w:val="00702D6B"/>
    <w:rsid w:val="0070539B"/>
    <w:rsid w:val="0070632E"/>
    <w:rsid w:val="007112F2"/>
    <w:rsid w:val="00711BCA"/>
    <w:rsid w:val="007205A0"/>
    <w:rsid w:val="0072458C"/>
    <w:rsid w:val="00726DAE"/>
    <w:rsid w:val="007329AD"/>
    <w:rsid w:val="00741003"/>
    <w:rsid w:val="00741CDA"/>
    <w:rsid w:val="007442C2"/>
    <w:rsid w:val="007478E4"/>
    <w:rsid w:val="00754528"/>
    <w:rsid w:val="00756316"/>
    <w:rsid w:val="0075638D"/>
    <w:rsid w:val="00757881"/>
    <w:rsid w:val="00765FF5"/>
    <w:rsid w:val="007700E6"/>
    <w:rsid w:val="00770C46"/>
    <w:rsid w:val="0077345B"/>
    <w:rsid w:val="00774EDD"/>
    <w:rsid w:val="00780E4F"/>
    <w:rsid w:val="00787E09"/>
    <w:rsid w:val="00790DB1"/>
    <w:rsid w:val="00791C1E"/>
    <w:rsid w:val="007921D8"/>
    <w:rsid w:val="007931D4"/>
    <w:rsid w:val="00793440"/>
    <w:rsid w:val="00794868"/>
    <w:rsid w:val="00796021"/>
    <w:rsid w:val="00796A17"/>
    <w:rsid w:val="007A783F"/>
    <w:rsid w:val="007B77FC"/>
    <w:rsid w:val="007C0A5F"/>
    <w:rsid w:val="007C0D0B"/>
    <w:rsid w:val="007C192E"/>
    <w:rsid w:val="007D0113"/>
    <w:rsid w:val="007D1450"/>
    <w:rsid w:val="007D4450"/>
    <w:rsid w:val="007D4C25"/>
    <w:rsid w:val="007D647C"/>
    <w:rsid w:val="007D6D50"/>
    <w:rsid w:val="007E0FB1"/>
    <w:rsid w:val="007F0C7A"/>
    <w:rsid w:val="007F2E92"/>
    <w:rsid w:val="007F3729"/>
    <w:rsid w:val="007F3817"/>
    <w:rsid w:val="007F4E01"/>
    <w:rsid w:val="007F69B3"/>
    <w:rsid w:val="007F7523"/>
    <w:rsid w:val="007F76BE"/>
    <w:rsid w:val="007F7CCE"/>
    <w:rsid w:val="00801A24"/>
    <w:rsid w:val="00802933"/>
    <w:rsid w:val="00803A62"/>
    <w:rsid w:val="008054AD"/>
    <w:rsid w:val="008125FE"/>
    <w:rsid w:val="00812DE8"/>
    <w:rsid w:val="00816C28"/>
    <w:rsid w:val="0082135E"/>
    <w:rsid w:val="008252F6"/>
    <w:rsid w:val="00830953"/>
    <w:rsid w:val="00831200"/>
    <w:rsid w:val="00834856"/>
    <w:rsid w:val="00834F87"/>
    <w:rsid w:val="00835DC1"/>
    <w:rsid w:val="00843F1D"/>
    <w:rsid w:val="0084598B"/>
    <w:rsid w:val="008502B1"/>
    <w:rsid w:val="0085224A"/>
    <w:rsid w:val="008542BE"/>
    <w:rsid w:val="00856964"/>
    <w:rsid w:val="00857D15"/>
    <w:rsid w:val="00863EFC"/>
    <w:rsid w:val="00872E24"/>
    <w:rsid w:val="00874BFB"/>
    <w:rsid w:val="0087576A"/>
    <w:rsid w:val="00882C76"/>
    <w:rsid w:val="00882F34"/>
    <w:rsid w:val="00883643"/>
    <w:rsid w:val="00884A74"/>
    <w:rsid w:val="00887504"/>
    <w:rsid w:val="008938C1"/>
    <w:rsid w:val="00895135"/>
    <w:rsid w:val="0089631B"/>
    <w:rsid w:val="00897006"/>
    <w:rsid w:val="008A0AD8"/>
    <w:rsid w:val="008A129D"/>
    <w:rsid w:val="008A79E6"/>
    <w:rsid w:val="008B1AA6"/>
    <w:rsid w:val="008B611F"/>
    <w:rsid w:val="008B68A0"/>
    <w:rsid w:val="008C24C2"/>
    <w:rsid w:val="008C64AD"/>
    <w:rsid w:val="008C661A"/>
    <w:rsid w:val="008D1CF9"/>
    <w:rsid w:val="008D281A"/>
    <w:rsid w:val="008D33D6"/>
    <w:rsid w:val="008D342E"/>
    <w:rsid w:val="008D4382"/>
    <w:rsid w:val="008D71A4"/>
    <w:rsid w:val="008E0FEF"/>
    <w:rsid w:val="008E2560"/>
    <w:rsid w:val="008E408A"/>
    <w:rsid w:val="008E7773"/>
    <w:rsid w:val="008F0222"/>
    <w:rsid w:val="008F48AD"/>
    <w:rsid w:val="00900721"/>
    <w:rsid w:val="0090094F"/>
    <w:rsid w:val="0090512C"/>
    <w:rsid w:val="009112E7"/>
    <w:rsid w:val="00914537"/>
    <w:rsid w:val="009150A0"/>
    <w:rsid w:val="009201EB"/>
    <w:rsid w:val="0092089F"/>
    <w:rsid w:val="0092119D"/>
    <w:rsid w:val="009276B7"/>
    <w:rsid w:val="00927D64"/>
    <w:rsid w:val="00933C4E"/>
    <w:rsid w:val="00935FFA"/>
    <w:rsid w:val="00941F65"/>
    <w:rsid w:val="00942A8B"/>
    <w:rsid w:val="00942FE4"/>
    <w:rsid w:val="009440D3"/>
    <w:rsid w:val="00951295"/>
    <w:rsid w:val="00952178"/>
    <w:rsid w:val="00955203"/>
    <w:rsid w:val="00955E89"/>
    <w:rsid w:val="00964656"/>
    <w:rsid w:val="00965F42"/>
    <w:rsid w:val="009824AB"/>
    <w:rsid w:val="00984D10"/>
    <w:rsid w:val="00985425"/>
    <w:rsid w:val="009872EF"/>
    <w:rsid w:val="00993A11"/>
    <w:rsid w:val="00995040"/>
    <w:rsid w:val="00996CB5"/>
    <w:rsid w:val="009971EA"/>
    <w:rsid w:val="00997330"/>
    <w:rsid w:val="009A1560"/>
    <w:rsid w:val="009A4011"/>
    <w:rsid w:val="009A608F"/>
    <w:rsid w:val="009B6A70"/>
    <w:rsid w:val="009C0E34"/>
    <w:rsid w:val="009C1A14"/>
    <w:rsid w:val="009D011B"/>
    <w:rsid w:val="009D4F28"/>
    <w:rsid w:val="009D7636"/>
    <w:rsid w:val="009F01B7"/>
    <w:rsid w:val="00A02BA5"/>
    <w:rsid w:val="00A03F48"/>
    <w:rsid w:val="00A06F7D"/>
    <w:rsid w:val="00A07A86"/>
    <w:rsid w:val="00A07D45"/>
    <w:rsid w:val="00A111BD"/>
    <w:rsid w:val="00A13E26"/>
    <w:rsid w:val="00A1799F"/>
    <w:rsid w:val="00A22079"/>
    <w:rsid w:val="00A22E67"/>
    <w:rsid w:val="00A26388"/>
    <w:rsid w:val="00A30558"/>
    <w:rsid w:val="00A31084"/>
    <w:rsid w:val="00A318E0"/>
    <w:rsid w:val="00A3333D"/>
    <w:rsid w:val="00A34E29"/>
    <w:rsid w:val="00A467EA"/>
    <w:rsid w:val="00A50090"/>
    <w:rsid w:val="00A504A1"/>
    <w:rsid w:val="00A564BE"/>
    <w:rsid w:val="00A56855"/>
    <w:rsid w:val="00A56E96"/>
    <w:rsid w:val="00A63937"/>
    <w:rsid w:val="00A660C1"/>
    <w:rsid w:val="00A669EF"/>
    <w:rsid w:val="00A71CB3"/>
    <w:rsid w:val="00A74847"/>
    <w:rsid w:val="00A81AE3"/>
    <w:rsid w:val="00A8265A"/>
    <w:rsid w:val="00A837C7"/>
    <w:rsid w:val="00A84D9D"/>
    <w:rsid w:val="00A86171"/>
    <w:rsid w:val="00A87347"/>
    <w:rsid w:val="00A909F4"/>
    <w:rsid w:val="00A90A1F"/>
    <w:rsid w:val="00AA1998"/>
    <w:rsid w:val="00AA1C68"/>
    <w:rsid w:val="00AA1CD9"/>
    <w:rsid w:val="00AA7502"/>
    <w:rsid w:val="00AA7679"/>
    <w:rsid w:val="00AA7770"/>
    <w:rsid w:val="00AB2A93"/>
    <w:rsid w:val="00AB38C3"/>
    <w:rsid w:val="00AB3940"/>
    <w:rsid w:val="00AB63AC"/>
    <w:rsid w:val="00AC3E7A"/>
    <w:rsid w:val="00AC6D08"/>
    <w:rsid w:val="00AD0E30"/>
    <w:rsid w:val="00AD2C69"/>
    <w:rsid w:val="00AD3EC6"/>
    <w:rsid w:val="00AD5D31"/>
    <w:rsid w:val="00AE1706"/>
    <w:rsid w:val="00AE27A0"/>
    <w:rsid w:val="00AE4700"/>
    <w:rsid w:val="00AE5E86"/>
    <w:rsid w:val="00AF07F6"/>
    <w:rsid w:val="00AF3945"/>
    <w:rsid w:val="00AF444D"/>
    <w:rsid w:val="00AF4BFC"/>
    <w:rsid w:val="00AF6FCC"/>
    <w:rsid w:val="00B00B57"/>
    <w:rsid w:val="00B0235A"/>
    <w:rsid w:val="00B02C3D"/>
    <w:rsid w:val="00B06DBA"/>
    <w:rsid w:val="00B077D3"/>
    <w:rsid w:val="00B141EF"/>
    <w:rsid w:val="00B1588F"/>
    <w:rsid w:val="00B15F20"/>
    <w:rsid w:val="00B1786A"/>
    <w:rsid w:val="00B24A72"/>
    <w:rsid w:val="00B315E5"/>
    <w:rsid w:val="00B35ED7"/>
    <w:rsid w:val="00B4059D"/>
    <w:rsid w:val="00B440C4"/>
    <w:rsid w:val="00B469CB"/>
    <w:rsid w:val="00B52AC6"/>
    <w:rsid w:val="00B554A2"/>
    <w:rsid w:val="00B57AF7"/>
    <w:rsid w:val="00B60B40"/>
    <w:rsid w:val="00B62E6E"/>
    <w:rsid w:val="00B64326"/>
    <w:rsid w:val="00B64BC4"/>
    <w:rsid w:val="00B70184"/>
    <w:rsid w:val="00B71066"/>
    <w:rsid w:val="00B725EE"/>
    <w:rsid w:val="00B74022"/>
    <w:rsid w:val="00B754B1"/>
    <w:rsid w:val="00B76334"/>
    <w:rsid w:val="00B81961"/>
    <w:rsid w:val="00B829C4"/>
    <w:rsid w:val="00B83C0E"/>
    <w:rsid w:val="00BA24DF"/>
    <w:rsid w:val="00BA4F76"/>
    <w:rsid w:val="00BB06D4"/>
    <w:rsid w:val="00BB080D"/>
    <w:rsid w:val="00BB1270"/>
    <w:rsid w:val="00BB4190"/>
    <w:rsid w:val="00BB497A"/>
    <w:rsid w:val="00BB706D"/>
    <w:rsid w:val="00BC0CCA"/>
    <w:rsid w:val="00BC0D62"/>
    <w:rsid w:val="00BC5148"/>
    <w:rsid w:val="00BD1F60"/>
    <w:rsid w:val="00BD32C6"/>
    <w:rsid w:val="00BD3F1B"/>
    <w:rsid w:val="00BD6924"/>
    <w:rsid w:val="00BE055B"/>
    <w:rsid w:val="00BE2A34"/>
    <w:rsid w:val="00BF0F01"/>
    <w:rsid w:val="00C01497"/>
    <w:rsid w:val="00C05449"/>
    <w:rsid w:val="00C06460"/>
    <w:rsid w:val="00C10D78"/>
    <w:rsid w:val="00C1183D"/>
    <w:rsid w:val="00C15B09"/>
    <w:rsid w:val="00C222DC"/>
    <w:rsid w:val="00C22C9D"/>
    <w:rsid w:val="00C263EF"/>
    <w:rsid w:val="00C3404D"/>
    <w:rsid w:val="00C4385D"/>
    <w:rsid w:val="00C5526F"/>
    <w:rsid w:val="00C57722"/>
    <w:rsid w:val="00C6372F"/>
    <w:rsid w:val="00C74792"/>
    <w:rsid w:val="00C75DB4"/>
    <w:rsid w:val="00C767A4"/>
    <w:rsid w:val="00C80B90"/>
    <w:rsid w:val="00C812A9"/>
    <w:rsid w:val="00C81996"/>
    <w:rsid w:val="00C843E6"/>
    <w:rsid w:val="00C85136"/>
    <w:rsid w:val="00CA0713"/>
    <w:rsid w:val="00CA211D"/>
    <w:rsid w:val="00CA3548"/>
    <w:rsid w:val="00CA49C3"/>
    <w:rsid w:val="00CB13EF"/>
    <w:rsid w:val="00CB298F"/>
    <w:rsid w:val="00CB7190"/>
    <w:rsid w:val="00CC03A1"/>
    <w:rsid w:val="00CC49E6"/>
    <w:rsid w:val="00CC4B6D"/>
    <w:rsid w:val="00CC5C92"/>
    <w:rsid w:val="00CC73F5"/>
    <w:rsid w:val="00CD2513"/>
    <w:rsid w:val="00CD4182"/>
    <w:rsid w:val="00CD6247"/>
    <w:rsid w:val="00CD6685"/>
    <w:rsid w:val="00CE0E14"/>
    <w:rsid w:val="00CE16E7"/>
    <w:rsid w:val="00CE1C72"/>
    <w:rsid w:val="00CE2D62"/>
    <w:rsid w:val="00CF52E7"/>
    <w:rsid w:val="00CF56BF"/>
    <w:rsid w:val="00D01167"/>
    <w:rsid w:val="00D02989"/>
    <w:rsid w:val="00D03813"/>
    <w:rsid w:val="00D047CD"/>
    <w:rsid w:val="00D069D8"/>
    <w:rsid w:val="00D1026E"/>
    <w:rsid w:val="00D11EB6"/>
    <w:rsid w:val="00D163EF"/>
    <w:rsid w:val="00D2009C"/>
    <w:rsid w:val="00D26254"/>
    <w:rsid w:val="00D271DD"/>
    <w:rsid w:val="00D27357"/>
    <w:rsid w:val="00D30FF3"/>
    <w:rsid w:val="00D34913"/>
    <w:rsid w:val="00D34DA8"/>
    <w:rsid w:val="00D42300"/>
    <w:rsid w:val="00D4521C"/>
    <w:rsid w:val="00D50F54"/>
    <w:rsid w:val="00D55627"/>
    <w:rsid w:val="00D5569C"/>
    <w:rsid w:val="00D64B5C"/>
    <w:rsid w:val="00D64EA3"/>
    <w:rsid w:val="00D66ABD"/>
    <w:rsid w:val="00D901E2"/>
    <w:rsid w:val="00D902AB"/>
    <w:rsid w:val="00D96C33"/>
    <w:rsid w:val="00DA45C4"/>
    <w:rsid w:val="00DA5880"/>
    <w:rsid w:val="00DA691A"/>
    <w:rsid w:val="00DB0CA5"/>
    <w:rsid w:val="00DB15A8"/>
    <w:rsid w:val="00DB3543"/>
    <w:rsid w:val="00DB7DDA"/>
    <w:rsid w:val="00DC008F"/>
    <w:rsid w:val="00DC5A60"/>
    <w:rsid w:val="00DC762D"/>
    <w:rsid w:val="00DD07D6"/>
    <w:rsid w:val="00DD0895"/>
    <w:rsid w:val="00DD239B"/>
    <w:rsid w:val="00DD63AB"/>
    <w:rsid w:val="00DD7C2E"/>
    <w:rsid w:val="00DD7FE4"/>
    <w:rsid w:val="00DE093A"/>
    <w:rsid w:val="00DE0E45"/>
    <w:rsid w:val="00DF32F2"/>
    <w:rsid w:val="00DF692F"/>
    <w:rsid w:val="00DF6F02"/>
    <w:rsid w:val="00E01AEC"/>
    <w:rsid w:val="00E029F7"/>
    <w:rsid w:val="00E04887"/>
    <w:rsid w:val="00E10C6C"/>
    <w:rsid w:val="00E11062"/>
    <w:rsid w:val="00E12FED"/>
    <w:rsid w:val="00E15BFA"/>
    <w:rsid w:val="00E16A63"/>
    <w:rsid w:val="00E214F2"/>
    <w:rsid w:val="00E228D8"/>
    <w:rsid w:val="00E2310B"/>
    <w:rsid w:val="00E25C83"/>
    <w:rsid w:val="00E274C5"/>
    <w:rsid w:val="00E279A9"/>
    <w:rsid w:val="00E33398"/>
    <w:rsid w:val="00E33E3D"/>
    <w:rsid w:val="00E42D1C"/>
    <w:rsid w:val="00E45FB1"/>
    <w:rsid w:val="00E57A41"/>
    <w:rsid w:val="00E641C8"/>
    <w:rsid w:val="00E70892"/>
    <w:rsid w:val="00E7146E"/>
    <w:rsid w:val="00E71591"/>
    <w:rsid w:val="00E72C84"/>
    <w:rsid w:val="00E73496"/>
    <w:rsid w:val="00E75965"/>
    <w:rsid w:val="00E847D6"/>
    <w:rsid w:val="00E964EC"/>
    <w:rsid w:val="00E972FB"/>
    <w:rsid w:val="00EA0210"/>
    <w:rsid w:val="00EA2699"/>
    <w:rsid w:val="00EA550D"/>
    <w:rsid w:val="00EA6A2C"/>
    <w:rsid w:val="00EA7B14"/>
    <w:rsid w:val="00EB06D0"/>
    <w:rsid w:val="00EB0834"/>
    <w:rsid w:val="00EB3041"/>
    <w:rsid w:val="00EB3327"/>
    <w:rsid w:val="00EC1570"/>
    <w:rsid w:val="00EC3D77"/>
    <w:rsid w:val="00EC667B"/>
    <w:rsid w:val="00ED240F"/>
    <w:rsid w:val="00ED25C8"/>
    <w:rsid w:val="00ED6F10"/>
    <w:rsid w:val="00EE0059"/>
    <w:rsid w:val="00EE1B62"/>
    <w:rsid w:val="00EE283B"/>
    <w:rsid w:val="00EF2B77"/>
    <w:rsid w:val="00F05213"/>
    <w:rsid w:val="00F0566E"/>
    <w:rsid w:val="00F05B6C"/>
    <w:rsid w:val="00F10B30"/>
    <w:rsid w:val="00F120FF"/>
    <w:rsid w:val="00F14862"/>
    <w:rsid w:val="00F150D7"/>
    <w:rsid w:val="00F17293"/>
    <w:rsid w:val="00F2048A"/>
    <w:rsid w:val="00F27D92"/>
    <w:rsid w:val="00F35207"/>
    <w:rsid w:val="00F42801"/>
    <w:rsid w:val="00F43F79"/>
    <w:rsid w:val="00F455E2"/>
    <w:rsid w:val="00F50229"/>
    <w:rsid w:val="00F5063E"/>
    <w:rsid w:val="00F52093"/>
    <w:rsid w:val="00F540C2"/>
    <w:rsid w:val="00F55B65"/>
    <w:rsid w:val="00F568CD"/>
    <w:rsid w:val="00F56F38"/>
    <w:rsid w:val="00F579D7"/>
    <w:rsid w:val="00F57F05"/>
    <w:rsid w:val="00F60F3E"/>
    <w:rsid w:val="00F62914"/>
    <w:rsid w:val="00F67A46"/>
    <w:rsid w:val="00F67FF0"/>
    <w:rsid w:val="00F71B4B"/>
    <w:rsid w:val="00F72592"/>
    <w:rsid w:val="00F77EE1"/>
    <w:rsid w:val="00F8031F"/>
    <w:rsid w:val="00F80415"/>
    <w:rsid w:val="00F81FA6"/>
    <w:rsid w:val="00F84DBD"/>
    <w:rsid w:val="00F85D04"/>
    <w:rsid w:val="00F91032"/>
    <w:rsid w:val="00F92A93"/>
    <w:rsid w:val="00F940E0"/>
    <w:rsid w:val="00F968F4"/>
    <w:rsid w:val="00FA047A"/>
    <w:rsid w:val="00FA5D58"/>
    <w:rsid w:val="00FB77C7"/>
    <w:rsid w:val="00FC120B"/>
    <w:rsid w:val="00FC1E99"/>
    <w:rsid w:val="00FC3A38"/>
    <w:rsid w:val="00FC4124"/>
    <w:rsid w:val="00FC5C61"/>
    <w:rsid w:val="00FD1895"/>
    <w:rsid w:val="00FE2B52"/>
    <w:rsid w:val="00FE3384"/>
    <w:rsid w:val="00FE7249"/>
    <w:rsid w:val="00FF1A3C"/>
    <w:rsid w:val="00FF1D35"/>
    <w:rsid w:val="00FF5086"/>
    <w:rsid w:val="00FF6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F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F4E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F4E0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D4B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4">
    <w:name w:val="header"/>
    <w:basedOn w:val="a"/>
    <w:link w:val="Char"/>
    <w:uiPriority w:val="99"/>
    <w:unhideWhenUsed/>
    <w:rsid w:val="00411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15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1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152F"/>
    <w:rPr>
      <w:sz w:val="18"/>
      <w:szCs w:val="18"/>
    </w:rPr>
  </w:style>
  <w:style w:type="character" w:styleId="a6">
    <w:name w:val="Strong"/>
    <w:basedOn w:val="a0"/>
    <w:uiPriority w:val="22"/>
    <w:qFormat/>
    <w:rsid w:val="0041152F"/>
    <w:rPr>
      <w:b/>
      <w:bCs/>
    </w:rPr>
  </w:style>
  <w:style w:type="paragraph" w:styleId="a7">
    <w:name w:val="Normal (Web)"/>
    <w:basedOn w:val="a"/>
    <w:uiPriority w:val="99"/>
    <w:unhideWhenUsed/>
    <w:rsid w:val="00B158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F4E0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F4E01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59"/>
    <w:rsid w:val="003544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35441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5441B"/>
    <w:rPr>
      <w:sz w:val="18"/>
      <w:szCs w:val="18"/>
    </w:rPr>
  </w:style>
  <w:style w:type="paragraph" w:styleId="aa">
    <w:name w:val="Plain Text"/>
    <w:basedOn w:val="a"/>
    <w:link w:val="Char2"/>
    <w:uiPriority w:val="99"/>
    <w:unhideWhenUsed/>
    <w:rsid w:val="008B611F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a"/>
    <w:uiPriority w:val="99"/>
    <w:rsid w:val="008B611F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F4E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F4E0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D4B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4">
    <w:name w:val="header"/>
    <w:basedOn w:val="a"/>
    <w:link w:val="Char"/>
    <w:uiPriority w:val="99"/>
    <w:unhideWhenUsed/>
    <w:rsid w:val="00411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15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1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152F"/>
    <w:rPr>
      <w:sz w:val="18"/>
      <w:szCs w:val="18"/>
    </w:rPr>
  </w:style>
  <w:style w:type="character" w:styleId="a6">
    <w:name w:val="Strong"/>
    <w:basedOn w:val="a0"/>
    <w:uiPriority w:val="22"/>
    <w:qFormat/>
    <w:rsid w:val="0041152F"/>
    <w:rPr>
      <w:b/>
      <w:bCs/>
    </w:rPr>
  </w:style>
  <w:style w:type="paragraph" w:styleId="a7">
    <w:name w:val="Normal (Web)"/>
    <w:basedOn w:val="a"/>
    <w:uiPriority w:val="99"/>
    <w:unhideWhenUsed/>
    <w:rsid w:val="00B158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F4E0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F4E01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59"/>
    <w:rsid w:val="003544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35441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544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7619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2805">
              <w:marLeft w:val="0"/>
              <w:marRight w:val="-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852">
                  <w:marLeft w:val="300"/>
                  <w:marRight w:val="345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5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216">
              <w:marLeft w:val="0"/>
              <w:marRight w:val="-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4755">
                  <w:marLeft w:val="300"/>
                  <w:marRight w:val="345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6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bond.hexun.com/bond5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69ED-902E-41BD-A5CF-E867876C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3147</TotalTime>
  <Pages>4</Pages>
  <Words>317</Words>
  <Characters>1810</Characters>
  <Application>Microsoft Office Word</Application>
  <DocSecurity>0</DocSecurity>
  <Lines>15</Lines>
  <Paragraphs>4</Paragraphs>
  <ScaleCrop>false</ScaleCrop>
  <Company>hw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JIANGLIN</dc:creator>
  <cp:keywords/>
  <dc:description/>
  <cp:lastModifiedBy>xhqh0869</cp:lastModifiedBy>
  <cp:revision>337</cp:revision>
  <dcterms:created xsi:type="dcterms:W3CDTF">2014-10-18T12:04:00Z</dcterms:created>
  <dcterms:modified xsi:type="dcterms:W3CDTF">2015-11-23T00:49:00Z</dcterms:modified>
</cp:coreProperties>
</file>